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9E6F4" w14:textId="77777777" w:rsidR="00066DAF" w:rsidRDefault="00066DAF" w:rsidP="002517E1">
      <w:pPr>
        <w:pStyle w:val="Reference"/>
        <w:overflowPunct/>
        <w:autoSpaceDE/>
        <w:spacing w:after="0"/>
        <w:contextualSpacing/>
        <w:jc w:val="both"/>
        <w:textAlignment w:val="auto"/>
        <w:rPr>
          <w:rFonts w:ascii="Times" w:hAnsi="Times" w:cs="Times"/>
        </w:rPr>
      </w:pPr>
    </w:p>
    <w:p w14:paraId="7242731B" w14:textId="502D0530" w:rsidR="00C4142E" w:rsidRPr="00E913CF" w:rsidRDefault="00C4142E" w:rsidP="00CA1BA5">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1867DC">
        <w:rPr>
          <w:rFonts w:ascii="Arial" w:hAnsi="Arial" w:cs="Arial"/>
          <w:b/>
          <w:sz w:val="28"/>
          <w:szCs w:val="28"/>
        </w:rPr>
        <w:t>4</w:t>
      </w:r>
      <w:r w:rsidR="00FC714D">
        <w:rPr>
          <w:rFonts w:ascii="Arial" w:hAnsi="Arial" w:cs="Arial"/>
          <w:b/>
          <w:sz w:val="28"/>
          <w:szCs w:val="28"/>
        </w:rPr>
        <w:t>bis</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Pr="00E913CF">
        <w:rPr>
          <w:rFonts w:ascii="Arial" w:hAnsi="Arial" w:cs="Arial"/>
          <w:b/>
          <w:sz w:val="28"/>
          <w:szCs w:val="28"/>
        </w:rPr>
        <w:t>R1-</w:t>
      </w:r>
      <w:r w:rsidR="002517E1" w:rsidRPr="00E913CF">
        <w:rPr>
          <w:rFonts w:ascii="Arial" w:hAnsi="Arial" w:cs="Arial"/>
          <w:b/>
          <w:sz w:val="28"/>
          <w:szCs w:val="28"/>
        </w:rPr>
        <w:t>2</w:t>
      </w:r>
      <w:r w:rsidR="002517E1">
        <w:rPr>
          <w:rFonts w:ascii="Arial" w:hAnsi="Arial" w:cs="Arial"/>
          <w:b/>
          <w:sz w:val="28"/>
          <w:szCs w:val="28"/>
        </w:rPr>
        <w:t>102434</w:t>
      </w:r>
    </w:p>
    <w:p w14:paraId="7A46B4E3" w14:textId="15D5F6DE" w:rsidR="00C4142E" w:rsidRPr="00E913CF" w:rsidRDefault="00161D33" w:rsidP="00CA1BA5">
      <w:pPr>
        <w:pStyle w:val="NoSpacing"/>
        <w:contextualSpacing/>
        <w:jc w:val="both"/>
        <w:rPr>
          <w:rFonts w:ascii="Arial" w:hAnsi="Arial" w:cs="Arial"/>
          <w:b/>
          <w:sz w:val="28"/>
          <w:szCs w:val="28"/>
        </w:rPr>
      </w:pPr>
      <w:r>
        <w:rPr>
          <w:rFonts w:ascii="Arial" w:hAnsi="Arial" w:cs="Arial"/>
          <w:b/>
          <w:sz w:val="28"/>
          <w:szCs w:val="28"/>
        </w:rPr>
        <w:t xml:space="preserve">e-Meeting, </w:t>
      </w:r>
      <w:r w:rsidR="001867DC">
        <w:rPr>
          <w:rFonts w:ascii="Arial" w:hAnsi="Arial" w:cs="Arial"/>
          <w:b/>
          <w:sz w:val="28"/>
          <w:szCs w:val="28"/>
        </w:rPr>
        <w:t>April</w:t>
      </w:r>
      <w:r w:rsidR="00E913CF">
        <w:rPr>
          <w:rFonts w:ascii="Arial" w:hAnsi="Arial" w:cs="Arial"/>
          <w:b/>
          <w:sz w:val="28"/>
          <w:szCs w:val="28"/>
        </w:rPr>
        <w:t xml:space="preserve"> </w:t>
      </w:r>
      <w:r w:rsidR="0082638C">
        <w:rPr>
          <w:rFonts w:ascii="Arial" w:hAnsi="Arial" w:cs="Arial"/>
          <w:b/>
          <w:sz w:val="28"/>
          <w:szCs w:val="28"/>
        </w:rPr>
        <w:t>1</w:t>
      </w:r>
      <w:r w:rsidR="001867DC">
        <w:rPr>
          <w:rFonts w:ascii="Arial" w:hAnsi="Arial" w:cs="Arial"/>
          <w:b/>
          <w:sz w:val="28"/>
          <w:szCs w:val="28"/>
        </w:rPr>
        <w:t>2</w:t>
      </w:r>
      <w:r w:rsidR="00C4142E" w:rsidRPr="00E913CF">
        <w:rPr>
          <w:rFonts w:ascii="Arial" w:hAnsi="Arial" w:cs="Arial"/>
          <w:b/>
          <w:sz w:val="28"/>
          <w:szCs w:val="28"/>
          <w:vertAlign w:val="superscript"/>
        </w:rPr>
        <w:t>th</w:t>
      </w:r>
      <w:r w:rsidR="00C4142E" w:rsidRPr="00E913CF">
        <w:rPr>
          <w:rFonts w:ascii="Arial" w:hAnsi="Arial" w:cs="Arial"/>
          <w:b/>
          <w:sz w:val="28"/>
          <w:szCs w:val="28"/>
        </w:rPr>
        <w:t xml:space="preserve"> – 2</w:t>
      </w:r>
      <w:r w:rsidR="001867DC">
        <w:rPr>
          <w:rFonts w:ascii="Arial" w:hAnsi="Arial" w:cs="Arial"/>
          <w:b/>
          <w:sz w:val="28"/>
          <w:szCs w:val="28"/>
        </w:rPr>
        <w:t>0</w:t>
      </w:r>
      <w:r w:rsidR="00C4142E" w:rsidRPr="00E913CF">
        <w:rPr>
          <w:rFonts w:ascii="Arial" w:hAnsi="Arial" w:cs="Arial"/>
          <w:b/>
          <w:sz w:val="28"/>
          <w:szCs w:val="28"/>
          <w:vertAlign w:val="superscript"/>
        </w:rPr>
        <w:t>th</w:t>
      </w:r>
      <w:r w:rsidR="00C4142E" w:rsidRPr="00E913CF">
        <w:rPr>
          <w:rFonts w:ascii="Arial" w:hAnsi="Arial" w:cs="Arial"/>
          <w:b/>
          <w:sz w:val="28"/>
          <w:szCs w:val="28"/>
        </w:rPr>
        <w:t>, 202</w:t>
      </w:r>
      <w:r w:rsidR="001867DC">
        <w:rPr>
          <w:rFonts w:ascii="Arial" w:hAnsi="Arial" w:cs="Arial"/>
          <w:b/>
          <w:sz w:val="28"/>
          <w:szCs w:val="28"/>
        </w:rPr>
        <w:t>1</w:t>
      </w:r>
    </w:p>
    <w:p w14:paraId="05965FD4" w14:textId="02919E89" w:rsidR="00C4142E" w:rsidRDefault="00C4142E" w:rsidP="002517E1">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CA1BA5">
      <w:pPr>
        <w:pStyle w:val="NoSpacing"/>
        <w:contextualSpacing/>
        <w:jc w:val="both"/>
        <w:rPr>
          <w:rFonts w:ascii="Arial" w:eastAsiaTheme="minorEastAsia" w:hAnsi="Arial" w:cs="Arial"/>
          <w:b/>
          <w:sz w:val="24"/>
          <w:szCs w:val="24"/>
          <w:lang w:eastAsia="zh-CN"/>
        </w:rPr>
      </w:pPr>
    </w:p>
    <w:p w14:paraId="2BD8256E" w14:textId="446AEEAC" w:rsidR="005E1775" w:rsidRPr="00F61AEA" w:rsidRDefault="005E1775" w:rsidP="00CA1BA5">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87F9A" w:rsidRPr="00F61AEA">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4A60A977" w:rsidR="00C4142E" w:rsidRPr="00F61AEA" w:rsidRDefault="00C4142E" w:rsidP="00CA1BA5">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1108AF">
        <w:rPr>
          <w:rFonts w:ascii="Arial" w:hAnsi="Arial" w:cs="Arial"/>
          <w:b/>
          <w:sz w:val="24"/>
          <w:szCs w:val="24"/>
        </w:rPr>
        <w:t>,</w:t>
      </w:r>
      <w:r w:rsidR="005E1775" w:rsidRPr="00F61AEA">
        <w:rPr>
          <w:rFonts w:ascii="Arial" w:hAnsi="Arial" w:cs="Arial"/>
          <w:b/>
          <w:sz w:val="24"/>
          <w:szCs w:val="24"/>
        </w:rPr>
        <w:t xml:space="preserve"> Inc.</w:t>
      </w:r>
    </w:p>
    <w:p w14:paraId="5E560AE8" w14:textId="75C6E89D" w:rsidR="00C4142E" w:rsidRPr="00E913CF" w:rsidRDefault="00C4142E" w:rsidP="00CA1BA5">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1867DC">
        <w:rPr>
          <w:rFonts w:ascii="Arial" w:hAnsi="Arial" w:cs="Arial"/>
          <w:b/>
          <w:sz w:val="24"/>
          <w:szCs w:val="24"/>
        </w:rPr>
        <w:t>Remaining issues</w:t>
      </w:r>
      <w:r w:rsidR="008E4311">
        <w:rPr>
          <w:rFonts w:ascii="Arial" w:hAnsi="Arial" w:cs="Arial"/>
          <w:b/>
          <w:sz w:val="24"/>
          <w:szCs w:val="24"/>
        </w:rPr>
        <w:t xml:space="preserve"> for M-TRP </w:t>
      </w:r>
      <w:r w:rsidR="006A6952">
        <w:rPr>
          <w:rFonts w:ascii="Arial" w:hAnsi="Arial" w:cs="Arial"/>
          <w:b/>
          <w:sz w:val="24"/>
          <w:szCs w:val="24"/>
        </w:rPr>
        <w:t>I</w:t>
      </w:r>
      <w:r w:rsidR="008E4311">
        <w:rPr>
          <w:rFonts w:ascii="Arial" w:hAnsi="Arial" w:cs="Arial"/>
          <w:b/>
          <w:sz w:val="24"/>
          <w:szCs w:val="24"/>
        </w:rPr>
        <w:t xml:space="preserve">nter-cell </w:t>
      </w:r>
      <w:r w:rsidR="006A6952">
        <w:rPr>
          <w:rFonts w:ascii="Arial" w:hAnsi="Arial" w:cs="Arial"/>
          <w:b/>
          <w:sz w:val="24"/>
          <w:szCs w:val="24"/>
        </w:rPr>
        <w:t>O</w:t>
      </w:r>
      <w:r w:rsidR="008E4311">
        <w:rPr>
          <w:rFonts w:ascii="Arial" w:hAnsi="Arial" w:cs="Arial"/>
          <w:b/>
          <w:sz w:val="24"/>
          <w:szCs w:val="24"/>
        </w:rPr>
        <w:t>peration</w:t>
      </w:r>
    </w:p>
    <w:p w14:paraId="35306FB9" w14:textId="28CE17FE" w:rsidR="00C4142E" w:rsidRPr="00E913CF" w:rsidRDefault="00C4142E" w:rsidP="00CA1BA5">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CA1BA5">
      <w:pPr>
        <w:pStyle w:val="NoSpacing"/>
        <w:contextualSpacing/>
        <w:jc w:val="both"/>
        <w:rPr>
          <w:rFonts w:ascii="Times" w:hAnsi="Times" w:cs="Times"/>
        </w:rPr>
      </w:pPr>
    </w:p>
    <w:p w14:paraId="0953B6DE" w14:textId="77777777" w:rsidR="000E7B48" w:rsidRPr="00B11D07" w:rsidRDefault="000E7B48" w:rsidP="00CA1BA5">
      <w:pPr>
        <w:pStyle w:val="BodyText"/>
        <w:spacing w:after="0"/>
        <w:contextualSpacing/>
        <w:rPr>
          <w:rFonts w:eastAsiaTheme="minorEastAsia" w:cs="Times"/>
          <w:sz w:val="22"/>
          <w:szCs w:val="22"/>
          <w:lang w:eastAsia="zh-CN"/>
        </w:rPr>
      </w:pPr>
    </w:p>
    <w:p w14:paraId="57E60B4F" w14:textId="77777777" w:rsidR="00055FF4" w:rsidRDefault="00C4142E" w:rsidP="002517E1">
      <w:pPr>
        <w:pStyle w:val="Heading1"/>
        <w:numPr>
          <w:ilvl w:val="0"/>
          <w:numId w:val="4"/>
        </w:numPr>
        <w:spacing w:before="0" w:after="0"/>
        <w:contextualSpacing/>
        <w:jc w:val="both"/>
        <w:rPr>
          <w:rFonts w:cs="Arial"/>
          <w:smallCaps/>
          <w:lang w:val="en-US"/>
        </w:rPr>
      </w:pPr>
      <w:r w:rsidRPr="00E913CF">
        <w:rPr>
          <w:rFonts w:cs="Arial"/>
          <w:smallCaps/>
          <w:lang w:val="en-US"/>
        </w:rPr>
        <w:t>Background</w:t>
      </w:r>
    </w:p>
    <w:p w14:paraId="639A69D6" w14:textId="0E131188" w:rsidR="002A3688" w:rsidRDefault="002A3688" w:rsidP="002517E1">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During the last meeting</w:t>
      </w:r>
      <w:r w:rsidR="005311F0">
        <w:rPr>
          <w:rFonts w:eastAsiaTheme="minorEastAsia" w:cs="Times"/>
          <w:sz w:val="22"/>
          <w:szCs w:val="22"/>
          <w:lang w:eastAsia="zh-CN"/>
        </w:rPr>
        <w:t>,</w:t>
      </w:r>
      <w:r>
        <w:rPr>
          <w:rFonts w:eastAsiaTheme="minorEastAsia" w:cs="Times"/>
          <w:sz w:val="22"/>
          <w:szCs w:val="22"/>
          <w:lang w:eastAsia="zh-CN"/>
        </w:rPr>
        <w:t xml:space="preserve"> </w:t>
      </w:r>
      <w:r w:rsidR="005311F0">
        <w:rPr>
          <w:rFonts w:eastAsiaTheme="minorEastAsia" w:cs="Times"/>
          <w:sz w:val="22"/>
          <w:szCs w:val="22"/>
          <w:lang w:eastAsia="zh-CN"/>
        </w:rPr>
        <w:t xml:space="preserve">RAN1 </w:t>
      </w:r>
      <w:r>
        <w:rPr>
          <w:rFonts w:eastAsiaTheme="minorEastAsia" w:cs="Times"/>
          <w:sz w:val="22"/>
          <w:szCs w:val="22"/>
          <w:lang w:eastAsia="zh-CN"/>
        </w:rPr>
        <w:t xml:space="preserve">made </w:t>
      </w:r>
      <w:r w:rsidR="005311F0">
        <w:rPr>
          <w:rFonts w:eastAsiaTheme="minorEastAsia" w:cs="Times"/>
          <w:sz w:val="22"/>
          <w:szCs w:val="22"/>
          <w:lang w:eastAsia="zh-CN"/>
        </w:rPr>
        <w:t>some progress by first clarifying the synchronization assumption for the intended scope of inter-cell multi-TRP operation in Rel-17</w:t>
      </w:r>
      <w:r w:rsidR="004B5787">
        <w:rPr>
          <w:rFonts w:eastAsiaTheme="minorEastAsia" w:cs="Times"/>
          <w:sz w:val="22"/>
          <w:szCs w:val="22"/>
          <w:lang w:eastAsia="zh-CN"/>
        </w:rPr>
        <w:t xml:space="preserve"> [2]</w:t>
      </w:r>
      <w:r w:rsidR="005311F0">
        <w:rPr>
          <w:rFonts w:eastAsiaTheme="minorEastAsia" w:cs="Times"/>
          <w:sz w:val="22"/>
          <w:szCs w:val="22"/>
          <w:lang w:eastAsia="zh-CN"/>
        </w:rPr>
        <w:t xml:space="preserve">, and then by reaching some agreements </w:t>
      </w:r>
      <w:r w:rsidR="00D4395C">
        <w:rPr>
          <w:rFonts w:eastAsiaTheme="minorEastAsia" w:cs="Times"/>
          <w:sz w:val="22"/>
          <w:szCs w:val="22"/>
          <w:lang w:eastAsia="zh-CN"/>
        </w:rPr>
        <w:t>related to the operation of the second cell</w:t>
      </w:r>
      <w:r w:rsidR="00A50E74">
        <w:rPr>
          <w:rFonts w:eastAsiaTheme="minorEastAsia" w:cs="Times"/>
          <w:sz w:val="22"/>
          <w:szCs w:val="22"/>
          <w:lang w:eastAsia="zh-CN"/>
        </w:rPr>
        <w:t xml:space="preserve"> [1]</w:t>
      </w:r>
      <w:r w:rsidR="005311F0">
        <w:rPr>
          <w:rFonts w:eastAsiaTheme="minorEastAsia" w:cs="Times"/>
          <w:sz w:val="22"/>
          <w:szCs w:val="22"/>
          <w:lang w:eastAsia="zh-CN"/>
        </w:rPr>
        <w:t xml:space="preserve">. </w:t>
      </w:r>
    </w:p>
    <w:p w14:paraId="5769A938" w14:textId="77777777" w:rsidR="001F61FF" w:rsidRDefault="001F61FF" w:rsidP="00CA1BA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1F61FF" w:rsidRPr="00CA1BA5" w14:paraId="4C554DAC" w14:textId="77777777" w:rsidTr="00F43981">
        <w:tc>
          <w:tcPr>
            <w:tcW w:w="10160" w:type="dxa"/>
          </w:tcPr>
          <w:p w14:paraId="7F382CDD" w14:textId="77777777" w:rsidR="001F61FF" w:rsidRPr="00CA1BA5" w:rsidRDefault="001F61FF" w:rsidP="00DC704F">
            <w:pPr>
              <w:pStyle w:val="ListParagraph"/>
              <w:numPr>
                <w:ilvl w:val="0"/>
                <w:numId w:val="10"/>
              </w:numPr>
              <w:shd w:val="clear" w:color="auto" w:fill="FFFFFF"/>
              <w:spacing w:before="0" w:line="240" w:lineRule="auto"/>
              <w:contextualSpacing/>
              <w:rPr>
                <w:rFonts w:ascii="Times New Roman" w:hAnsi="Times New Roman"/>
                <w:i/>
                <w:iCs/>
                <w:lang w:eastAsia="x-none"/>
              </w:rPr>
            </w:pPr>
            <w:r w:rsidRPr="00CA1BA5">
              <w:rPr>
                <w:rFonts w:ascii="Times New Roman" w:hAnsi="Times New Roman"/>
                <w:i/>
                <w:iCs/>
                <w:lang w:eastAsia="x-none"/>
              </w:rPr>
              <w:t xml:space="preserve">Non-serving cell information at least includes non-serving cell PCI to support inter-cell multi-DCI multi-TRP </w:t>
            </w:r>
            <w:proofErr w:type="gramStart"/>
            <w:r w:rsidRPr="00CA1BA5">
              <w:rPr>
                <w:rFonts w:ascii="Times New Roman" w:hAnsi="Times New Roman"/>
                <w:i/>
                <w:iCs/>
                <w:lang w:eastAsia="x-none"/>
              </w:rPr>
              <w:t>operation</w:t>
            </w:r>
            <w:proofErr w:type="gramEnd"/>
          </w:p>
          <w:p w14:paraId="5733DA81" w14:textId="1035E8FF" w:rsidR="001F61FF" w:rsidRPr="00CA1BA5" w:rsidRDefault="001F61FF" w:rsidP="00DC704F">
            <w:pPr>
              <w:pStyle w:val="ListParagraph"/>
              <w:numPr>
                <w:ilvl w:val="1"/>
                <w:numId w:val="10"/>
              </w:numPr>
              <w:shd w:val="clear" w:color="auto" w:fill="FFFFFF"/>
              <w:spacing w:before="0" w:line="240" w:lineRule="auto"/>
              <w:contextualSpacing/>
              <w:rPr>
                <w:rFonts w:ascii="Times New Roman" w:hAnsi="Times New Roman"/>
                <w:i/>
                <w:iCs/>
                <w:lang w:eastAsia="x-none"/>
              </w:rPr>
            </w:pPr>
            <w:r w:rsidRPr="00CA1BA5">
              <w:rPr>
                <w:rFonts w:ascii="Times New Roman" w:hAnsi="Times New Roman"/>
                <w:i/>
                <w:iCs/>
              </w:rPr>
              <w:t>FFS: Whether the indication of PCI is implicit or explicit</w:t>
            </w:r>
          </w:p>
          <w:p w14:paraId="37BB3676" w14:textId="77777777" w:rsidR="005311F0" w:rsidRDefault="005311F0" w:rsidP="00CA1BA5">
            <w:pPr>
              <w:shd w:val="clear" w:color="auto" w:fill="FFFFFF"/>
              <w:spacing w:before="0" w:line="240" w:lineRule="auto"/>
              <w:ind w:left="360"/>
              <w:contextualSpacing/>
              <w:rPr>
                <w:rFonts w:eastAsia="Malgun Gothic"/>
                <w:i/>
                <w:iCs/>
                <w:sz w:val="22"/>
                <w:szCs w:val="22"/>
              </w:rPr>
            </w:pPr>
          </w:p>
          <w:p w14:paraId="589859B9" w14:textId="27104F34" w:rsidR="001F61FF" w:rsidRPr="00CA1BA5" w:rsidRDefault="001F61FF" w:rsidP="00DC704F">
            <w:pPr>
              <w:numPr>
                <w:ilvl w:val="0"/>
                <w:numId w:val="10"/>
              </w:numPr>
              <w:shd w:val="clear" w:color="auto" w:fill="FFFFFF"/>
              <w:spacing w:before="0" w:line="240" w:lineRule="auto"/>
              <w:contextualSpacing/>
              <w:rPr>
                <w:rFonts w:eastAsia="Malgun Gothic"/>
                <w:i/>
                <w:iCs/>
                <w:sz w:val="22"/>
                <w:szCs w:val="22"/>
              </w:rPr>
            </w:pPr>
            <w:r w:rsidRPr="00CA1BA5">
              <w:rPr>
                <w:rFonts w:eastAsia="Malgun Gothic"/>
                <w:i/>
                <w:iCs/>
                <w:sz w:val="22"/>
                <w:szCs w:val="22"/>
              </w:rPr>
              <w:t>Reuse Rel-15/16 QCL rule between the source and target RS/channel for non-serving cell RS/channel.</w:t>
            </w:r>
          </w:p>
          <w:p w14:paraId="752A830C" w14:textId="77777777" w:rsidR="005311F0" w:rsidRPr="00CA1BA5" w:rsidRDefault="005311F0" w:rsidP="00CA1BA5">
            <w:pPr>
              <w:pStyle w:val="ListParagraph"/>
              <w:shd w:val="clear" w:color="auto" w:fill="FFFFFF"/>
              <w:spacing w:before="0" w:line="240" w:lineRule="auto"/>
              <w:ind w:left="360"/>
              <w:contextualSpacing/>
              <w:rPr>
                <w:rFonts w:ascii="Times New Roman" w:eastAsia="Batang" w:hAnsi="Times New Roman"/>
                <w:i/>
                <w:iCs/>
              </w:rPr>
            </w:pPr>
          </w:p>
          <w:p w14:paraId="23F7EDFC" w14:textId="1ACAE7C7" w:rsidR="001F61FF" w:rsidRPr="00CA1BA5" w:rsidRDefault="001F61FF" w:rsidP="00DC704F">
            <w:pPr>
              <w:pStyle w:val="ListParagraph"/>
              <w:numPr>
                <w:ilvl w:val="0"/>
                <w:numId w:val="10"/>
              </w:numPr>
              <w:shd w:val="clear" w:color="auto" w:fill="FFFFFF"/>
              <w:spacing w:before="0" w:line="240" w:lineRule="auto"/>
              <w:contextualSpacing/>
              <w:rPr>
                <w:rFonts w:ascii="Times New Roman" w:eastAsia="Batang" w:hAnsi="Times New Roman"/>
                <w:i/>
                <w:iCs/>
              </w:rPr>
            </w:pPr>
            <w:r w:rsidRPr="00CA1BA5">
              <w:rPr>
                <w:rFonts w:ascii="Times New Roman" w:hAnsi="Times New Roman"/>
                <w:i/>
                <w:iCs/>
              </w:rPr>
              <w:t xml:space="preserve">At least following non-serving cell SSB information are needed in inter-cell MTRP </w:t>
            </w:r>
            <w:proofErr w:type="gramStart"/>
            <w:r w:rsidRPr="00CA1BA5">
              <w:rPr>
                <w:rFonts w:ascii="Times New Roman" w:hAnsi="Times New Roman"/>
                <w:i/>
                <w:iCs/>
              </w:rPr>
              <w:t>operation</w:t>
            </w:r>
            <w:proofErr w:type="gramEnd"/>
            <w:r w:rsidRPr="00CA1BA5">
              <w:rPr>
                <w:rFonts w:ascii="Times New Roman" w:hAnsi="Times New Roman"/>
                <w:i/>
                <w:iCs/>
              </w:rPr>
              <w:t xml:space="preserve"> </w:t>
            </w:r>
          </w:p>
          <w:p w14:paraId="79719AF5" w14:textId="77777777" w:rsidR="001F61FF" w:rsidRPr="00CA1BA5" w:rsidRDefault="001F61FF" w:rsidP="00DC704F">
            <w:pPr>
              <w:pStyle w:val="ListParagraph"/>
              <w:numPr>
                <w:ilvl w:val="1"/>
                <w:numId w:val="10"/>
              </w:numPr>
              <w:shd w:val="clear" w:color="auto" w:fill="FFFFFF"/>
              <w:spacing w:before="0" w:line="240" w:lineRule="auto"/>
              <w:contextualSpacing/>
              <w:rPr>
                <w:rFonts w:ascii="Times New Roman" w:hAnsi="Times New Roman"/>
                <w:i/>
                <w:iCs/>
              </w:rPr>
            </w:pPr>
            <w:r w:rsidRPr="00CA1BA5">
              <w:rPr>
                <w:rFonts w:ascii="Times New Roman" w:hAnsi="Times New Roman"/>
                <w:i/>
                <w:iCs/>
              </w:rPr>
              <w:t>SSB time domain position</w:t>
            </w:r>
          </w:p>
          <w:p w14:paraId="1652B4F9" w14:textId="77777777" w:rsidR="001F61FF" w:rsidRPr="00CA1BA5" w:rsidRDefault="001F61FF" w:rsidP="00DC704F">
            <w:pPr>
              <w:pStyle w:val="ListParagraph"/>
              <w:numPr>
                <w:ilvl w:val="1"/>
                <w:numId w:val="10"/>
              </w:numPr>
              <w:shd w:val="clear" w:color="auto" w:fill="FFFFFF"/>
              <w:spacing w:before="0" w:line="240" w:lineRule="auto"/>
              <w:contextualSpacing/>
              <w:rPr>
                <w:rFonts w:ascii="Times New Roman" w:hAnsi="Times New Roman"/>
                <w:i/>
                <w:iCs/>
              </w:rPr>
            </w:pPr>
            <w:r w:rsidRPr="00CA1BA5">
              <w:rPr>
                <w:rFonts w:ascii="Times New Roman" w:hAnsi="Times New Roman"/>
                <w:i/>
                <w:iCs/>
              </w:rPr>
              <w:t>SSB transmission periodicity</w:t>
            </w:r>
          </w:p>
          <w:p w14:paraId="7DF5739E" w14:textId="77777777" w:rsidR="001F61FF" w:rsidRPr="00CA1BA5" w:rsidRDefault="001F61FF" w:rsidP="00DC704F">
            <w:pPr>
              <w:pStyle w:val="ListParagraph"/>
              <w:numPr>
                <w:ilvl w:val="1"/>
                <w:numId w:val="10"/>
              </w:numPr>
              <w:shd w:val="clear" w:color="auto" w:fill="FFFFFF"/>
              <w:spacing w:before="0" w:line="240" w:lineRule="auto"/>
              <w:contextualSpacing/>
              <w:rPr>
                <w:rFonts w:ascii="Times New Roman" w:hAnsi="Times New Roman"/>
                <w:i/>
                <w:iCs/>
              </w:rPr>
            </w:pPr>
            <w:r w:rsidRPr="00CA1BA5">
              <w:rPr>
                <w:rFonts w:ascii="Times New Roman" w:hAnsi="Times New Roman"/>
                <w:i/>
                <w:iCs/>
              </w:rPr>
              <w:t>SSB transmission power</w:t>
            </w:r>
          </w:p>
          <w:p w14:paraId="4C617952" w14:textId="77777777" w:rsidR="001F61FF" w:rsidRPr="00CA1BA5" w:rsidRDefault="001F61FF" w:rsidP="00DC704F">
            <w:pPr>
              <w:numPr>
                <w:ilvl w:val="0"/>
                <w:numId w:val="10"/>
              </w:numPr>
              <w:shd w:val="clear" w:color="auto" w:fill="FFFFFF"/>
              <w:spacing w:before="0" w:line="240" w:lineRule="auto"/>
              <w:contextualSpacing/>
              <w:rPr>
                <w:rFonts w:eastAsia="Calibri"/>
                <w:i/>
                <w:iCs/>
                <w:sz w:val="22"/>
                <w:szCs w:val="22"/>
              </w:rPr>
            </w:pPr>
            <w:r w:rsidRPr="00CA1BA5">
              <w:rPr>
                <w:rFonts w:eastAsia="Calibri"/>
                <w:i/>
                <w:iCs/>
                <w:sz w:val="22"/>
                <w:szCs w:val="22"/>
              </w:rPr>
              <w:t>FFS: Other non-serving cell information</w:t>
            </w:r>
          </w:p>
          <w:p w14:paraId="5278219E" w14:textId="77777777" w:rsidR="001F61FF" w:rsidRPr="00CA1BA5" w:rsidRDefault="001F61FF" w:rsidP="00DC704F">
            <w:pPr>
              <w:numPr>
                <w:ilvl w:val="0"/>
                <w:numId w:val="10"/>
              </w:numPr>
              <w:shd w:val="clear" w:color="auto" w:fill="FFFFFF"/>
              <w:spacing w:before="0" w:line="240" w:lineRule="auto"/>
              <w:contextualSpacing/>
              <w:rPr>
                <w:rFonts w:eastAsia="Calibri"/>
                <w:i/>
                <w:iCs/>
                <w:sz w:val="22"/>
                <w:szCs w:val="22"/>
              </w:rPr>
            </w:pPr>
            <w:r w:rsidRPr="00CA1BA5">
              <w:rPr>
                <w:rFonts w:eastAsia="Calibri"/>
                <w:i/>
                <w:iCs/>
                <w:sz w:val="22"/>
                <w:szCs w:val="22"/>
              </w:rPr>
              <w:t>FFS: Whether indication of these information is implicit or explicit</w:t>
            </w:r>
          </w:p>
          <w:p w14:paraId="63630CBE" w14:textId="77777777" w:rsidR="005311F0" w:rsidRPr="00CA1BA5" w:rsidRDefault="005311F0" w:rsidP="00CA1BA5">
            <w:pPr>
              <w:pStyle w:val="ListParagraph"/>
              <w:spacing w:before="0" w:line="240" w:lineRule="auto"/>
              <w:ind w:left="360"/>
              <w:contextualSpacing/>
              <w:rPr>
                <w:rFonts w:ascii="Times New Roman" w:hAnsi="Times New Roman"/>
                <w:i/>
                <w:iCs/>
                <w:lang w:val="en-GB" w:eastAsia="zh-CN"/>
              </w:rPr>
            </w:pPr>
          </w:p>
          <w:p w14:paraId="76FE5AD3" w14:textId="4915C63E" w:rsidR="001F61FF" w:rsidRPr="00CA1BA5" w:rsidRDefault="001F61FF" w:rsidP="0033342C">
            <w:pPr>
              <w:pStyle w:val="ListParagraph"/>
              <w:numPr>
                <w:ilvl w:val="0"/>
                <w:numId w:val="10"/>
              </w:numPr>
              <w:spacing w:before="0" w:line="240" w:lineRule="auto"/>
              <w:contextualSpacing/>
              <w:rPr>
                <w:rFonts w:ascii="Times New Roman" w:hAnsi="Times New Roman"/>
                <w:i/>
                <w:iCs/>
                <w:lang w:val="en-GB" w:eastAsia="zh-CN"/>
              </w:rPr>
            </w:pPr>
            <w:bookmarkStart w:id="2" w:name="_Hlk68014473"/>
            <w:r w:rsidRPr="00CA1BA5">
              <w:rPr>
                <w:rFonts w:ascii="Times New Roman" w:hAnsi="Times New Roman"/>
                <w:i/>
                <w:iCs/>
                <w:lang w:eastAsia="zh-CN"/>
              </w:rPr>
              <w:t>For inter-cell MTRP operation, further discuss following options and down select in RAN1#104bis-</w:t>
            </w:r>
            <w:proofErr w:type="gramStart"/>
            <w:r w:rsidRPr="00CA1BA5">
              <w:rPr>
                <w:rFonts w:ascii="Times New Roman" w:hAnsi="Times New Roman"/>
                <w:i/>
                <w:iCs/>
                <w:lang w:eastAsia="zh-CN"/>
              </w:rPr>
              <w:t>e</w:t>
            </w:r>
            <w:proofErr w:type="gramEnd"/>
          </w:p>
          <w:p w14:paraId="16EF5282" w14:textId="77777777" w:rsidR="001F61FF" w:rsidRPr="00CA1BA5" w:rsidRDefault="001F61FF" w:rsidP="0033342C">
            <w:pPr>
              <w:numPr>
                <w:ilvl w:val="1"/>
                <w:numId w:val="10"/>
              </w:numPr>
              <w:shd w:val="clear" w:color="auto" w:fill="FFFFFF"/>
              <w:spacing w:before="0" w:after="0" w:line="240" w:lineRule="auto"/>
              <w:contextualSpacing/>
              <w:rPr>
                <w:i/>
                <w:iCs/>
                <w:sz w:val="22"/>
                <w:szCs w:val="22"/>
                <w:lang w:eastAsia="x-none"/>
              </w:rPr>
            </w:pPr>
            <w:r w:rsidRPr="00CA1BA5">
              <w:rPr>
                <w:i/>
                <w:iCs/>
                <w:sz w:val="22"/>
                <w:szCs w:val="22"/>
              </w:rPr>
              <w:t>Option1: Indicate/associate non-serving cell PCI in the TCI state</w:t>
            </w:r>
          </w:p>
          <w:p w14:paraId="763CF075" w14:textId="77777777" w:rsidR="001F61FF" w:rsidRPr="00CA1BA5" w:rsidRDefault="001F61FF" w:rsidP="0033342C">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FFS other non-serving cell </w:t>
            </w:r>
            <w:proofErr w:type="gramStart"/>
            <w:r w:rsidRPr="00CA1BA5">
              <w:rPr>
                <w:rFonts w:ascii="Times New Roman" w:hAnsi="Times New Roman"/>
                <w:i/>
                <w:iCs/>
              </w:rPr>
              <w:t>information</w:t>
            </w:r>
            <w:proofErr w:type="gramEnd"/>
          </w:p>
          <w:p w14:paraId="1AE1B14A" w14:textId="77777777" w:rsidR="001F61FF" w:rsidRPr="00CA1BA5" w:rsidRDefault="001F61FF" w:rsidP="0033342C">
            <w:pPr>
              <w:pStyle w:val="ListParagraph"/>
              <w:numPr>
                <w:ilvl w:val="1"/>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Option2: Introduce a flag to indicate whether a TCI state/QCL information is associated with non-serving cell information or serving </w:t>
            </w:r>
            <w:proofErr w:type="gramStart"/>
            <w:r w:rsidRPr="00CA1BA5">
              <w:rPr>
                <w:rFonts w:ascii="Times New Roman" w:hAnsi="Times New Roman"/>
                <w:i/>
                <w:iCs/>
              </w:rPr>
              <w:t>cell</w:t>
            </w:r>
            <w:proofErr w:type="gramEnd"/>
          </w:p>
          <w:p w14:paraId="5F5B363A" w14:textId="77777777" w:rsidR="001F61FF" w:rsidRPr="00CA1BA5" w:rsidRDefault="001F61FF" w:rsidP="0033342C">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FFS: how the flag is linked to non-serving cell</w:t>
            </w:r>
          </w:p>
          <w:p w14:paraId="493C40D0" w14:textId="77777777" w:rsidR="001F61FF" w:rsidRPr="00CA1BA5" w:rsidRDefault="001F61FF" w:rsidP="0033342C">
            <w:pPr>
              <w:pStyle w:val="ListParagraph"/>
              <w:numPr>
                <w:ilvl w:val="1"/>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Option3: Explicit or implicit grouping of TCI states associated with non-serving cell information corresponding to the serving cell and the non-serving </w:t>
            </w:r>
            <w:proofErr w:type="gramStart"/>
            <w:r w:rsidRPr="00CA1BA5">
              <w:rPr>
                <w:rFonts w:ascii="Times New Roman" w:hAnsi="Times New Roman"/>
                <w:i/>
                <w:iCs/>
              </w:rPr>
              <w:t>cell</w:t>
            </w:r>
            <w:proofErr w:type="gramEnd"/>
            <w:r w:rsidRPr="00CA1BA5">
              <w:rPr>
                <w:rFonts w:ascii="Times New Roman" w:hAnsi="Times New Roman"/>
                <w:i/>
                <w:iCs/>
              </w:rPr>
              <w:t xml:space="preserve"> respectively.</w:t>
            </w:r>
          </w:p>
          <w:p w14:paraId="278F3B10" w14:textId="77777777" w:rsidR="001F61FF" w:rsidRPr="00CA1BA5" w:rsidRDefault="001F61FF" w:rsidP="0033342C">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FFS: Each group is associated with a </w:t>
            </w:r>
            <w:proofErr w:type="spellStart"/>
            <w:r w:rsidRPr="00CA1BA5">
              <w:rPr>
                <w:rFonts w:ascii="Times New Roman" w:hAnsi="Times New Roman"/>
                <w:i/>
                <w:iCs/>
              </w:rPr>
              <w:t>CORESETPoolIndex</w:t>
            </w:r>
            <w:proofErr w:type="spellEnd"/>
            <w:r w:rsidRPr="00CA1BA5">
              <w:rPr>
                <w:rFonts w:ascii="Times New Roman" w:hAnsi="Times New Roman"/>
                <w:i/>
                <w:iCs/>
              </w:rPr>
              <w:t xml:space="preserve"> value.</w:t>
            </w:r>
          </w:p>
          <w:p w14:paraId="3CD9A3F0" w14:textId="77777777" w:rsidR="001F61FF" w:rsidRPr="00CA1BA5" w:rsidRDefault="001F61FF" w:rsidP="00DC704F">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FFS: how to link the group of TCI states to non-serving cell.</w:t>
            </w:r>
          </w:p>
          <w:p w14:paraId="047300D6" w14:textId="77777777" w:rsidR="001F61FF" w:rsidRPr="00CA1BA5" w:rsidRDefault="001F61FF" w:rsidP="00DC704F">
            <w:pPr>
              <w:pStyle w:val="ListParagraph"/>
              <w:numPr>
                <w:ilvl w:val="1"/>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Option4: Re-index the non-serving cell RS, e.g., in the TCI state/QCL-Info, so that the UE can differentiate between a serving cell RS and a non-serving cell </w:t>
            </w:r>
            <w:proofErr w:type="gramStart"/>
            <w:r w:rsidRPr="00CA1BA5">
              <w:rPr>
                <w:rFonts w:ascii="Times New Roman" w:hAnsi="Times New Roman"/>
                <w:i/>
                <w:iCs/>
              </w:rPr>
              <w:t>RS</w:t>
            </w:r>
            <w:proofErr w:type="gramEnd"/>
          </w:p>
          <w:p w14:paraId="4AF3D2A1" w14:textId="77777777" w:rsidR="001F61FF" w:rsidRPr="00CA1BA5" w:rsidRDefault="001F61FF" w:rsidP="00DC704F">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Example: serving cell RSs are indexed from #0, #1, …, #N-1, while non-serving cell RSs are re-indexed from #N, #N+1, …</w:t>
            </w:r>
          </w:p>
          <w:p w14:paraId="06E44FDF" w14:textId="77777777" w:rsidR="001F61FF" w:rsidRPr="00CA1BA5" w:rsidRDefault="001F61FF" w:rsidP="00DC704F">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FFS: detailed re-indexing rule(s) of non-serving cell RSs </w:t>
            </w:r>
          </w:p>
          <w:p w14:paraId="7FD8C845" w14:textId="77777777" w:rsidR="001F61FF" w:rsidRPr="00CA1BA5" w:rsidRDefault="001F61FF" w:rsidP="00DC704F">
            <w:pPr>
              <w:pStyle w:val="ListParagraph"/>
              <w:numPr>
                <w:ilvl w:val="1"/>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Option5: Introduce a new indicator (e.g., re-index the non-serving cell) to indicate the non-serving cell information that a TCI state/QCL information is associated </w:t>
            </w:r>
            <w:proofErr w:type="gramStart"/>
            <w:r w:rsidRPr="00CA1BA5">
              <w:rPr>
                <w:rFonts w:ascii="Times New Roman" w:hAnsi="Times New Roman"/>
                <w:i/>
                <w:iCs/>
              </w:rPr>
              <w:t>with</w:t>
            </w:r>
            <w:proofErr w:type="gramEnd"/>
            <w:r w:rsidRPr="00CA1BA5">
              <w:rPr>
                <w:rFonts w:ascii="Times New Roman" w:hAnsi="Times New Roman"/>
                <w:i/>
                <w:iCs/>
              </w:rPr>
              <w:t xml:space="preserve"> </w:t>
            </w:r>
          </w:p>
          <w:p w14:paraId="3A87E9FD" w14:textId="77777777" w:rsidR="001F61FF" w:rsidRPr="00CA1BA5" w:rsidRDefault="001F61FF" w:rsidP="00DC704F">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FFS: how the indicator is linked to non-serving cell</w:t>
            </w:r>
          </w:p>
          <w:p w14:paraId="0B28708C" w14:textId="77777777" w:rsidR="001F61FF" w:rsidRPr="00CA1BA5" w:rsidRDefault="001F61FF" w:rsidP="00DC704F">
            <w:pPr>
              <w:pStyle w:val="ListParagraph"/>
              <w:numPr>
                <w:ilvl w:val="2"/>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Note: when there is only one non-serving cell, it means the same as Option2.</w:t>
            </w:r>
          </w:p>
          <w:bookmarkEnd w:id="2"/>
          <w:p w14:paraId="297251F9" w14:textId="77777777" w:rsidR="001F61FF" w:rsidRPr="00CA1BA5" w:rsidRDefault="001F61FF" w:rsidP="00CA1BA5">
            <w:pPr>
              <w:spacing w:before="0" w:after="0" w:line="240" w:lineRule="auto"/>
              <w:contextualSpacing/>
              <w:rPr>
                <w:rFonts w:eastAsia="DengXian"/>
                <w:i/>
                <w:iCs/>
                <w:sz w:val="22"/>
                <w:szCs w:val="22"/>
                <w:lang w:eastAsia="zh-CN"/>
              </w:rPr>
            </w:pPr>
          </w:p>
          <w:p w14:paraId="4D0DDC70" w14:textId="77777777" w:rsidR="001F61FF" w:rsidRPr="00CA1BA5" w:rsidRDefault="001F61FF" w:rsidP="00DC704F">
            <w:pPr>
              <w:pStyle w:val="ListParagraph"/>
              <w:numPr>
                <w:ilvl w:val="0"/>
                <w:numId w:val="12"/>
              </w:numPr>
              <w:spacing w:before="0" w:line="240" w:lineRule="auto"/>
              <w:contextualSpacing/>
              <w:rPr>
                <w:rFonts w:ascii="Times New Roman" w:hAnsi="Times New Roman"/>
                <w:i/>
                <w:iCs/>
                <w:lang w:val="en-GB" w:eastAsia="zh-CN"/>
              </w:rPr>
            </w:pPr>
            <w:r w:rsidRPr="00CA1BA5">
              <w:rPr>
                <w:rFonts w:ascii="Times New Roman" w:hAnsi="Times New Roman"/>
                <w:i/>
                <w:iCs/>
                <w:lang w:eastAsia="zh-CN"/>
              </w:rPr>
              <w:t xml:space="preserve">Agree on </w:t>
            </w:r>
            <w:proofErr w:type="gramStart"/>
            <w:r w:rsidRPr="00CA1BA5">
              <w:rPr>
                <w:rFonts w:ascii="Times New Roman" w:hAnsi="Times New Roman"/>
                <w:i/>
                <w:iCs/>
                <w:lang w:eastAsia="zh-CN"/>
              </w:rPr>
              <w:t>scheme1</w:t>
            </w:r>
            <w:proofErr w:type="gramEnd"/>
          </w:p>
          <w:p w14:paraId="27CE91D3" w14:textId="77777777" w:rsidR="001F61FF" w:rsidRPr="00CA1BA5" w:rsidRDefault="001F61FF" w:rsidP="00DC704F">
            <w:pPr>
              <w:pStyle w:val="ListParagraph"/>
              <w:numPr>
                <w:ilvl w:val="1"/>
                <w:numId w:val="10"/>
              </w:numPr>
              <w:shd w:val="clear" w:color="auto" w:fill="FFFFFF"/>
              <w:spacing w:before="0" w:line="240" w:lineRule="auto"/>
              <w:contextualSpacing/>
              <w:jc w:val="left"/>
              <w:rPr>
                <w:rFonts w:ascii="Times New Roman" w:hAnsi="Times New Roman"/>
                <w:i/>
                <w:iCs/>
                <w:lang w:eastAsia="x-none"/>
              </w:rPr>
            </w:pPr>
            <w:r w:rsidRPr="00CA1BA5">
              <w:rPr>
                <w:rFonts w:ascii="Times New Roman" w:hAnsi="Times New Roman"/>
                <w:i/>
                <w:iCs/>
              </w:rPr>
              <w:t xml:space="preserve">Scheme1: PDSCH/PDCCH from non-serving cell (PCI) associated with TCI state and/or QCL-info is rate matched around non-serving cell SSB with the same </w:t>
            </w:r>
            <w:proofErr w:type="gramStart"/>
            <w:r w:rsidRPr="00CA1BA5">
              <w:rPr>
                <w:rFonts w:ascii="Times New Roman" w:hAnsi="Times New Roman"/>
                <w:i/>
                <w:iCs/>
              </w:rPr>
              <w:t>PCI</w:t>
            </w:r>
            <w:proofErr w:type="gramEnd"/>
          </w:p>
          <w:p w14:paraId="3ABD1D06" w14:textId="77777777" w:rsidR="001F61FF" w:rsidRPr="00CA1BA5" w:rsidRDefault="001F61FF" w:rsidP="00DC704F">
            <w:pPr>
              <w:pStyle w:val="ListParagraph"/>
              <w:numPr>
                <w:ilvl w:val="1"/>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 xml:space="preserve">FFS: whether PDSCH /PDCCH from serving cell (PCI) is rate matched around non-serving cell SSB </w:t>
            </w:r>
          </w:p>
          <w:p w14:paraId="040F5310" w14:textId="77777777" w:rsidR="001F61FF" w:rsidRPr="00CA1BA5" w:rsidRDefault="001F61FF" w:rsidP="00DC704F">
            <w:pPr>
              <w:pStyle w:val="ListParagraph"/>
              <w:numPr>
                <w:ilvl w:val="1"/>
                <w:numId w:val="10"/>
              </w:numPr>
              <w:shd w:val="clear" w:color="auto" w:fill="FFFFFF"/>
              <w:spacing w:before="0" w:line="240" w:lineRule="auto"/>
              <w:contextualSpacing/>
              <w:jc w:val="left"/>
              <w:rPr>
                <w:rFonts w:ascii="Times New Roman" w:hAnsi="Times New Roman"/>
                <w:i/>
                <w:iCs/>
              </w:rPr>
            </w:pPr>
            <w:r w:rsidRPr="00CA1BA5">
              <w:rPr>
                <w:rFonts w:ascii="Times New Roman" w:hAnsi="Times New Roman"/>
                <w:i/>
                <w:iCs/>
              </w:rPr>
              <w:t>FFS: whether PDSCH/PDCCH from non-serving cell (PCI) associated with TCI state and/or QCL-info is rate matched around serving cell SSB</w:t>
            </w:r>
          </w:p>
          <w:p w14:paraId="5AF24528" w14:textId="77777777" w:rsidR="001F61FF" w:rsidRPr="00CA1BA5" w:rsidRDefault="001F61FF" w:rsidP="00CA1BA5">
            <w:pPr>
              <w:spacing w:before="0" w:after="0" w:line="240" w:lineRule="auto"/>
              <w:contextualSpacing/>
              <w:rPr>
                <w:rFonts w:eastAsia="DengXian"/>
                <w:i/>
                <w:iCs/>
                <w:sz w:val="22"/>
                <w:szCs w:val="22"/>
                <w:lang w:eastAsia="zh-CN"/>
              </w:rPr>
            </w:pPr>
          </w:p>
          <w:p w14:paraId="00968BDF" w14:textId="77777777" w:rsidR="001F61FF" w:rsidRPr="00CA1BA5" w:rsidRDefault="001F61FF" w:rsidP="00DC704F">
            <w:pPr>
              <w:pStyle w:val="ListParagraph"/>
              <w:numPr>
                <w:ilvl w:val="0"/>
                <w:numId w:val="13"/>
              </w:numPr>
              <w:spacing w:before="0" w:line="240" w:lineRule="auto"/>
              <w:contextualSpacing/>
              <w:rPr>
                <w:rFonts w:ascii="Times New Roman" w:eastAsia="DengXian" w:hAnsi="Times New Roman"/>
                <w:i/>
                <w:iCs/>
                <w:lang w:eastAsia="zh-CN"/>
              </w:rPr>
            </w:pPr>
            <w:r w:rsidRPr="00CA1BA5">
              <w:rPr>
                <w:rFonts w:ascii="Times New Roman" w:eastAsia="DengXian" w:hAnsi="Times New Roman"/>
                <w:i/>
                <w:iCs/>
                <w:lang w:eastAsia="zh-CN"/>
              </w:rPr>
              <w:t xml:space="preserve">The </w:t>
            </w:r>
            <w:bookmarkStart w:id="3" w:name="_Hlk68004873"/>
            <w:r w:rsidRPr="00CA1BA5">
              <w:rPr>
                <w:rFonts w:ascii="Times New Roman" w:eastAsia="DengXian" w:hAnsi="Times New Roman"/>
                <w:i/>
                <w:iCs/>
                <w:lang w:eastAsia="zh-CN"/>
              </w:rPr>
              <w:t>UE may assume received DL transmission from multiple TRP within a CP in FR1 and FR2.</w:t>
            </w:r>
            <w:bookmarkEnd w:id="3"/>
          </w:p>
          <w:p w14:paraId="22E87ECD" w14:textId="3C3D9C3B" w:rsidR="001F61FF" w:rsidRPr="00CA1BA5" w:rsidRDefault="001F61FF" w:rsidP="00CA1BA5">
            <w:pPr>
              <w:pStyle w:val="BodyText"/>
              <w:spacing w:before="0" w:after="0" w:line="240" w:lineRule="auto"/>
              <w:ind w:left="288"/>
              <w:contextualSpacing/>
              <w:rPr>
                <w:rFonts w:ascii="Times New Roman" w:eastAsiaTheme="minorEastAsia" w:hAnsi="Times New Roman"/>
                <w:i/>
                <w:iCs/>
                <w:sz w:val="22"/>
                <w:szCs w:val="22"/>
                <w:lang w:eastAsia="zh-CN"/>
              </w:rPr>
            </w:pPr>
            <w:r w:rsidRPr="00CA1BA5">
              <w:rPr>
                <w:rFonts w:ascii="Times New Roman" w:hAnsi="Times New Roman"/>
                <w:i/>
                <w:iCs/>
                <w:sz w:val="22"/>
                <w:szCs w:val="22"/>
              </w:rPr>
              <w:t>Note: This does not imply that RAN1 intends to ask RAN4 to tighten network synchronization requirements.</w:t>
            </w:r>
          </w:p>
        </w:tc>
      </w:tr>
    </w:tbl>
    <w:p w14:paraId="096908C5" w14:textId="0EFE3FCB" w:rsidR="00386E15" w:rsidRDefault="00386E15"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4AE203DF" w14:textId="7F6A0849" w:rsidR="00F43981" w:rsidRDefault="00F43981"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In th</w:t>
      </w:r>
      <w:r w:rsidR="00D4395C">
        <w:rPr>
          <w:rFonts w:ascii="Times" w:eastAsiaTheme="minorEastAsia" w:hAnsi="Times" w:cs="Times"/>
          <w:sz w:val="22"/>
          <w:szCs w:val="22"/>
          <w:lang w:val="en-US" w:eastAsia="zh-CN"/>
        </w:rPr>
        <w:t>is contribution,</w:t>
      </w:r>
      <w:r>
        <w:rPr>
          <w:rFonts w:ascii="Times" w:eastAsiaTheme="minorEastAsia" w:hAnsi="Times" w:cs="Times"/>
          <w:sz w:val="22"/>
          <w:szCs w:val="22"/>
          <w:lang w:val="en-US" w:eastAsia="zh-CN"/>
        </w:rPr>
        <w:t xml:space="preserve"> we </w:t>
      </w:r>
      <w:r w:rsidR="00D4395C">
        <w:rPr>
          <w:rFonts w:ascii="Times" w:eastAsiaTheme="minorEastAsia" w:hAnsi="Times" w:cs="Times"/>
          <w:sz w:val="22"/>
          <w:szCs w:val="22"/>
          <w:lang w:val="en-US" w:eastAsia="zh-CN"/>
        </w:rPr>
        <w:t>share our perspective on some of</w:t>
      </w:r>
      <w:r>
        <w:rPr>
          <w:rFonts w:ascii="Times" w:eastAsiaTheme="minorEastAsia" w:hAnsi="Times" w:cs="Times"/>
          <w:sz w:val="22"/>
          <w:szCs w:val="22"/>
          <w:lang w:val="en-US" w:eastAsia="zh-CN"/>
        </w:rPr>
        <w:t xml:space="preserve"> the remaining issues.</w:t>
      </w:r>
    </w:p>
    <w:p w14:paraId="46FE3D11" w14:textId="2279892C" w:rsidR="000E7B48" w:rsidRDefault="000E7B48" w:rsidP="00CA1BA5">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2B119347" w14:textId="7E216A2F" w:rsidR="00055FF4" w:rsidRPr="00E913CF" w:rsidRDefault="00055FF4" w:rsidP="00055FF4">
      <w:pPr>
        <w:pStyle w:val="Heading1"/>
        <w:numPr>
          <w:ilvl w:val="0"/>
          <w:numId w:val="4"/>
        </w:numPr>
        <w:spacing w:before="0" w:after="0"/>
        <w:contextualSpacing/>
        <w:jc w:val="both"/>
        <w:rPr>
          <w:rFonts w:cs="Arial"/>
          <w:smallCaps/>
          <w:lang w:val="en-US"/>
        </w:rPr>
      </w:pPr>
      <w:r>
        <w:rPr>
          <w:rFonts w:cs="Arial"/>
          <w:smallCaps/>
          <w:lang w:val="en-US"/>
        </w:rPr>
        <w:t>Indication of the Non-serving Cell PCI</w:t>
      </w:r>
      <w:r w:rsidRPr="00E913CF">
        <w:rPr>
          <w:rFonts w:cs="Arial"/>
          <w:smallCaps/>
          <w:lang w:val="en-US"/>
        </w:rPr>
        <w:t xml:space="preserve"> </w:t>
      </w:r>
    </w:p>
    <w:p w14:paraId="46E1EEAF" w14:textId="26ED73DD" w:rsidR="00D214D5" w:rsidRDefault="00A50E74" w:rsidP="00A467A9">
      <w:pPr>
        <w:spacing w:after="0"/>
        <w:ind w:firstLine="288"/>
        <w:contextualSpacing/>
        <w:jc w:val="both"/>
        <w:rPr>
          <w:rFonts w:ascii="Times" w:hAnsi="Times" w:cs="Times"/>
          <w:bCs/>
          <w:iCs/>
          <w:sz w:val="22"/>
        </w:rPr>
      </w:pPr>
      <w:r>
        <w:rPr>
          <w:rFonts w:ascii="Times" w:hAnsi="Times" w:cs="Times"/>
          <w:bCs/>
          <w:iCs/>
          <w:sz w:val="22"/>
        </w:rPr>
        <w:t>In the last meeting, it was agreed that</w:t>
      </w:r>
      <w:r w:rsidR="00F43981">
        <w:rPr>
          <w:rFonts w:ascii="Times" w:hAnsi="Times" w:cs="Times"/>
          <w:bCs/>
          <w:iCs/>
          <w:sz w:val="22"/>
        </w:rPr>
        <w:t xml:space="preserve"> </w:t>
      </w:r>
      <w:r>
        <w:rPr>
          <w:rFonts w:ascii="Times" w:hAnsi="Times" w:cs="Times"/>
          <w:bCs/>
          <w:iCs/>
          <w:sz w:val="22"/>
        </w:rPr>
        <w:t xml:space="preserve">the </w:t>
      </w:r>
      <w:r w:rsidRPr="00A50E74">
        <w:rPr>
          <w:rFonts w:ascii="Times" w:hAnsi="Times" w:cs="Times"/>
          <w:bCs/>
          <w:iCs/>
          <w:sz w:val="22"/>
        </w:rPr>
        <w:t xml:space="preserve">following non-serving cell SSB information </w:t>
      </w:r>
      <w:r>
        <w:rPr>
          <w:rFonts w:ascii="Times" w:hAnsi="Times" w:cs="Times"/>
          <w:bCs/>
          <w:iCs/>
          <w:sz w:val="22"/>
        </w:rPr>
        <w:t>should be provided to a UE</w:t>
      </w:r>
      <w:r w:rsidRPr="00A50E74">
        <w:rPr>
          <w:rFonts w:ascii="Times" w:hAnsi="Times" w:cs="Times"/>
          <w:bCs/>
          <w:iCs/>
          <w:sz w:val="22"/>
        </w:rPr>
        <w:t xml:space="preserve"> in</w:t>
      </w:r>
      <w:r>
        <w:rPr>
          <w:rFonts w:ascii="Times" w:hAnsi="Times" w:cs="Times"/>
          <w:bCs/>
          <w:iCs/>
          <w:sz w:val="22"/>
        </w:rPr>
        <w:t xml:space="preserve"> an</w:t>
      </w:r>
      <w:r w:rsidRPr="00A50E74">
        <w:rPr>
          <w:rFonts w:ascii="Times" w:hAnsi="Times" w:cs="Times"/>
          <w:bCs/>
          <w:iCs/>
          <w:sz w:val="22"/>
        </w:rPr>
        <w:t xml:space="preserve"> inter-cell MTRP operation</w:t>
      </w:r>
      <w:r w:rsidR="00F43981">
        <w:rPr>
          <w:rFonts w:ascii="Times" w:hAnsi="Times" w:cs="Times"/>
          <w:bCs/>
          <w:iCs/>
          <w:sz w:val="22"/>
        </w:rPr>
        <w:t>:</w:t>
      </w:r>
    </w:p>
    <w:p w14:paraId="3D79D1DB" w14:textId="77777777" w:rsidR="00F43981" w:rsidRPr="00CA1BA5" w:rsidRDefault="00F43981" w:rsidP="00DC704F">
      <w:pPr>
        <w:pStyle w:val="ListParagraph"/>
        <w:numPr>
          <w:ilvl w:val="1"/>
          <w:numId w:val="10"/>
        </w:numPr>
        <w:shd w:val="clear" w:color="auto" w:fill="FFFFFF"/>
        <w:contextualSpacing/>
        <w:rPr>
          <w:rFonts w:ascii="Times New Roman" w:hAnsi="Times New Roman"/>
        </w:rPr>
      </w:pPr>
      <w:r w:rsidRPr="00CA1BA5">
        <w:rPr>
          <w:rFonts w:ascii="Times New Roman" w:hAnsi="Times New Roman"/>
        </w:rPr>
        <w:t>SSB time domain position</w:t>
      </w:r>
    </w:p>
    <w:p w14:paraId="05748392" w14:textId="77777777" w:rsidR="00F43981" w:rsidRPr="00CA1BA5" w:rsidRDefault="00F43981" w:rsidP="00DC704F">
      <w:pPr>
        <w:pStyle w:val="ListParagraph"/>
        <w:numPr>
          <w:ilvl w:val="1"/>
          <w:numId w:val="10"/>
        </w:numPr>
        <w:shd w:val="clear" w:color="auto" w:fill="FFFFFF"/>
        <w:contextualSpacing/>
        <w:rPr>
          <w:rFonts w:ascii="Times New Roman" w:hAnsi="Times New Roman"/>
        </w:rPr>
      </w:pPr>
      <w:r w:rsidRPr="00CA1BA5">
        <w:rPr>
          <w:rFonts w:ascii="Times New Roman" w:hAnsi="Times New Roman"/>
        </w:rPr>
        <w:t>SSB transmission periodicity</w:t>
      </w:r>
    </w:p>
    <w:p w14:paraId="61E836AD" w14:textId="77777777" w:rsidR="00F43981" w:rsidRPr="00CA1BA5" w:rsidRDefault="00F43981" w:rsidP="00DC704F">
      <w:pPr>
        <w:pStyle w:val="ListParagraph"/>
        <w:numPr>
          <w:ilvl w:val="1"/>
          <w:numId w:val="10"/>
        </w:numPr>
        <w:shd w:val="clear" w:color="auto" w:fill="FFFFFF"/>
        <w:contextualSpacing/>
        <w:rPr>
          <w:rFonts w:ascii="Times New Roman" w:hAnsi="Times New Roman"/>
        </w:rPr>
      </w:pPr>
      <w:r w:rsidRPr="00CA1BA5">
        <w:rPr>
          <w:rFonts w:ascii="Times New Roman" w:hAnsi="Times New Roman"/>
        </w:rPr>
        <w:t>SSB transmission power</w:t>
      </w:r>
    </w:p>
    <w:p w14:paraId="4CF626C0" w14:textId="7D6278DD" w:rsidR="00F43981" w:rsidRPr="00CA1BA5" w:rsidRDefault="00A50E74" w:rsidP="00CA1BA5">
      <w:pPr>
        <w:spacing w:after="0"/>
        <w:contextualSpacing/>
        <w:jc w:val="both"/>
        <w:rPr>
          <w:bCs/>
          <w:iCs/>
          <w:sz w:val="22"/>
        </w:rPr>
      </w:pPr>
      <w:r>
        <w:rPr>
          <w:bCs/>
          <w:iCs/>
          <w:sz w:val="22"/>
        </w:rPr>
        <w:t xml:space="preserve">By having access to the above information, a UE can access, read and/or derive the remaining required information if needed. </w:t>
      </w:r>
      <w:r w:rsidR="00F43981" w:rsidRPr="00CA1BA5">
        <w:rPr>
          <w:bCs/>
          <w:iCs/>
          <w:sz w:val="22"/>
        </w:rPr>
        <w:t>We believe that the</w:t>
      </w:r>
      <w:r w:rsidR="00F82F24" w:rsidRPr="00CA1BA5">
        <w:rPr>
          <w:bCs/>
          <w:iCs/>
          <w:sz w:val="22"/>
        </w:rPr>
        <w:t xml:space="preserve"> above listed</w:t>
      </w:r>
      <w:r w:rsidR="00F43981" w:rsidRPr="00CA1BA5">
        <w:rPr>
          <w:bCs/>
          <w:iCs/>
          <w:sz w:val="22"/>
        </w:rPr>
        <w:t xml:space="preserve"> SSB related information </w:t>
      </w:r>
      <w:r w:rsidR="009240F1">
        <w:rPr>
          <w:bCs/>
          <w:iCs/>
          <w:sz w:val="22"/>
        </w:rPr>
        <w:t>are</w:t>
      </w:r>
      <w:r w:rsidR="009240F1" w:rsidRPr="00CA1BA5">
        <w:rPr>
          <w:bCs/>
          <w:iCs/>
          <w:sz w:val="22"/>
        </w:rPr>
        <w:t xml:space="preserve"> </w:t>
      </w:r>
      <w:r>
        <w:rPr>
          <w:bCs/>
          <w:iCs/>
          <w:sz w:val="22"/>
        </w:rPr>
        <w:t>sufficient</w:t>
      </w:r>
      <w:r w:rsidRPr="00CA1BA5">
        <w:rPr>
          <w:bCs/>
          <w:iCs/>
          <w:sz w:val="22"/>
        </w:rPr>
        <w:t xml:space="preserve"> </w:t>
      </w:r>
      <w:r w:rsidR="00F43981" w:rsidRPr="00CA1BA5">
        <w:rPr>
          <w:bCs/>
          <w:iCs/>
          <w:sz w:val="22"/>
        </w:rPr>
        <w:t xml:space="preserve">to enable </w:t>
      </w:r>
      <w:r>
        <w:rPr>
          <w:bCs/>
          <w:iCs/>
          <w:sz w:val="22"/>
        </w:rPr>
        <w:t>a</w:t>
      </w:r>
      <w:r w:rsidRPr="00CA1BA5">
        <w:rPr>
          <w:bCs/>
          <w:iCs/>
          <w:sz w:val="22"/>
        </w:rPr>
        <w:t xml:space="preserve"> </w:t>
      </w:r>
      <w:r w:rsidR="00F43981" w:rsidRPr="00CA1BA5">
        <w:rPr>
          <w:bCs/>
          <w:iCs/>
          <w:sz w:val="22"/>
        </w:rPr>
        <w:t>UE</w:t>
      </w:r>
      <w:r>
        <w:rPr>
          <w:bCs/>
          <w:iCs/>
          <w:sz w:val="22"/>
        </w:rPr>
        <w:t xml:space="preserve"> to operate in an</w:t>
      </w:r>
      <w:r w:rsidR="00F43981" w:rsidRPr="00CA1BA5">
        <w:rPr>
          <w:bCs/>
          <w:iCs/>
          <w:sz w:val="22"/>
        </w:rPr>
        <w:t xml:space="preserve"> inter-cell </w:t>
      </w:r>
      <w:r>
        <w:rPr>
          <w:bCs/>
          <w:iCs/>
          <w:sz w:val="22"/>
        </w:rPr>
        <w:t>multi-</w:t>
      </w:r>
      <w:r w:rsidR="00F43981" w:rsidRPr="00CA1BA5">
        <w:rPr>
          <w:bCs/>
          <w:iCs/>
          <w:sz w:val="22"/>
        </w:rPr>
        <w:t>TRP operation.</w:t>
      </w:r>
      <w:r w:rsidR="000E7B48" w:rsidRPr="00CA1BA5">
        <w:rPr>
          <w:bCs/>
          <w:iCs/>
          <w:sz w:val="22"/>
        </w:rPr>
        <w:t xml:space="preserve"> </w:t>
      </w:r>
    </w:p>
    <w:p w14:paraId="1F8AA36A" w14:textId="77777777" w:rsidR="00940023" w:rsidRDefault="00940023" w:rsidP="00A467A9">
      <w:pPr>
        <w:spacing w:after="0"/>
        <w:ind w:firstLine="288"/>
        <w:contextualSpacing/>
        <w:jc w:val="both"/>
        <w:rPr>
          <w:rFonts w:ascii="Times" w:hAnsi="Times" w:cs="Times"/>
          <w:bCs/>
          <w:iCs/>
          <w:sz w:val="22"/>
        </w:rPr>
      </w:pPr>
    </w:p>
    <w:p w14:paraId="039C5C7B" w14:textId="042BFAAB" w:rsidR="00F43981" w:rsidRPr="00CA1BA5" w:rsidRDefault="00F43981" w:rsidP="00CA1BA5">
      <w:pPr>
        <w:shd w:val="clear" w:color="auto" w:fill="FFFFFF"/>
        <w:spacing w:after="0"/>
        <w:contextualSpacing/>
        <w:jc w:val="both"/>
        <w:rPr>
          <w:rFonts w:ascii="Times" w:hAnsi="Times" w:cs="Times"/>
          <w:sz w:val="22"/>
          <w:szCs w:val="22"/>
        </w:rPr>
      </w:pPr>
      <w:r w:rsidRPr="00CA1BA5">
        <w:rPr>
          <w:rFonts w:ascii="Times" w:hAnsi="Times" w:cs="Times"/>
          <w:b/>
          <w:i/>
          <w:sz w:val="22"/>
          <w:szCs w:val="22"/>
        </w:rPr>
        <w:t xml:space="preserve">Observation 1: </w:t>
      </w:r>
      <w:r w:rsidRPr="00CA1BA5">
        <w:rPr>
          <w:rFonts w:ascii="Times" w:hAnsi="Times" w:cs="Times"/>
          <w:bCs/>
          <w:i/>
          <w:sz w:val="22"/>
          <w:szCs w:val="22"/>
        </w:rPr>
        <w:t>The SSB related information</w:t>
      </w:r>
      <w:r w:rsidR="00C52D06" w:rsidRPr="00CA1BA5">
        <w:rPr>
          <w:rFonts w:ascii="Times" w:hAnsi="Times" w:cs="Times"/>
          <w:bCs/>
          <w:i/>
          <w:sz w:val="22"/>
          <w:szCs w:val="22"/>
        </w:rPr>
        <w:t xml:space="preserve"> </w:t>
      </w:r>
      <w:r w:rsidR="003C4BF3" w:rsidRPr="00CA1BA5">
        <w:rPr>
          <w:rFonts w:ascii="Times" w:hAnsi="Times" w:cs="Times"/>
          <w:bCs/>
          <w:i/>
          <w:sz w:val="22"/>
          <w:szCs w:val="22"/>
        </w:rPr>
        <w:t>(</w:t>
      </w:r>
      <w:r w:rsidR="003C4BF3" w:rsidRPr="00CA1BA5">
        <w:rPr>
          <w:rFonts w:ascii="Times" w:hAnsi="Times" w:cs="Times"/>
          <w:i/>
          <w:sz w:val="22"/>
          <w:szCs w:val="22"/>
        </w:rPr>
        <w:t>time domain position, transmission periodicity</w:t>
      </w:r>
      <w:r w:rsidR="00C52D06" w:rsidRPr="00CA1BA5">
        <w:rPr>
          <w:rFonts w:ascii="Times" w:hAnsi="Times" w:cs="Times"/>
          <w:i/>
          <w:sz w:val="22"/>
          <w:szCs w:val="22"/>
        </w:rPr>
        <w:t>, transmission power</w:t>
      </w:r>
      <w:r w:rsidR="00C52D06" w:rsidRPr="00CA1BA5">
        <w:rPr>
          <w:rFonts w:ascii="Times" w:hAnsi="Times" w:cs="Times"/>
          <w:bCs/>
          <w:i/>
          <w:sz w:val="22"/>
          <w:szCs w:val="22"/>
        </w:rPr>
        <w:t>)</w:t>
      </w:r>
      <w:r w:rsidRPr="00CA1BA5">
        <w:rPr>
          <w:rFonts w:ascii="Times" w:hAnsi="Times" w:cs="Times"/>
          <w:bCs/>
          <w:i/>
          <w:sz w:val="22"/>
          <w:szCs w:val="22"/>
        </w:rPr>
        <w:t xml:space="preserve"> </w:t>
      </w:r>
      <w:r w:rsidR="00F82F24" w:rsidRPr="00CA1BA5">
        <w:rPr>
          <w:rFonts w:ascii="Times" w:hAnsi="Times" w:cs="Times"/>
          <w:bCs/>
          <w:i/>
          <w:sz w:val="22"/>
          <w:szCs w:val="22"/>
        </w:rPr>
        <w:t xml:space="preserve">that would be included in the </w:t>
      </w:r>
      <w:r w:rsidR="00C52D06" w:rsidRPr="00CA1BA5">
        <w:rPr>
          <w:rFonts w:ascii="Times" w:hAnsi="Times" w:cs="Times"/>
          <w:bCs/>
          <w:i/>
          <w:sz w:val="22"/>
          <w:szCs w:val="22"/>
        </w:rPr>
        <w:t>measurement’s</w:t>
      </w:r>
      <w:r w:rsidR="00F82F24" w:rsidRPr="00CA1BA5">
        <w:rPr>
          <w:rFonts w:ascii="Times" w:hAnsi="Times" w:cs="Times"/>
          <w:bCs/>
          <w:i/>
          <w:sz w:val="22"/>
          <w:szCs w:val="22"/>
        </w:rPr>
        <w:t xml:space="preserve"> configuration </w:t>
      </w:r>
      <w:r w:rsidR="00C52D06" w:rsidRPr="00CA1BA5">
        <w:rPr>
          <w:rFonts w:ascii="Times" w:hAnsi="Times" w:cs="Times"/>
          <w:bCs/>
          <w:i/>
          <w:sz w:val="22"/>
          <w:szCs w:val="22"/>
        </w:rPr>
        <w:t xml:space="preserve">object </w:t>
      </w:r>
      <w:r w:rsidR="009240F1">
        <w:rPr>
          <w:rFonts w:ascii="Times" w:hAnsi="Times" w:cs="Times"/>
          <w:bCs/>
          <w:i/>
          <w:sz w:val="22"/>
          <w:szCs w:val="22"/>
        </w:rPr>
        <w:t>are</w:t>
      </w:r>
      <w:r w:rsidR="009240F1" w:rsidRPr="00CA1BA5">
        <w:rPr>
          <w:rFonts w:ascii="Times" w:hAnsi="Times" w:cs="Times"/>
          <w:bCs/>
          <w:i/>
          <w:sz w:val="22"/>
          <w:szCs w:val="22"/>
        </w:rPr>
        <w:t xml:space="preserve"> </w:t>
      </w:r>
      <w:r w:rsidR="00A50E74">
        <w:rPr>
          <w:rFonts w:ascii="Times" w:hAnsi="Times" w:cs="Times"/>
          <w:bCs/>
          <w:i/>
          <w:sz w:val="22"/>
          <w:szCs w:val="22"/>
        </w:rPr>
        <w:t>sufficient</w:t>
      </w:r>
      <w:r w:rsidR="00A50E74" w:rsidRPr="00CA1BA5">
        <w:rPr>
          <w:rFonts w:ascii="Times" w:hAnsi="Times" w:cs="Times"/>
          <w:bCs/>
          <w:i/>
          <w:sz w:val="22"/>
          <w:szCs w:val="22"/>
        </w:rPr>
        <w:t xml:space="preserve"> </w:t>
      </w:r>
      <w:r w:rsidRPr="00CA1BA5">
        <w:rPr>
          <w:rFonts w:ascii="Times" w:hAnsi="Times" w:cs="Times"/>
          <w:bCs/>
          <w:i/>
          <w:sz w:val="22"/>
          <w:szCs w:val="22"/>
        </w:rPr>
        <w:t xml:space="preserve">to </w:t>
      </w:r>
      <w:r w:rsidR="009240F1">
        <w:rPr>
          <w:rFonts w:ascii="Times" w:hAnsi="Times" w:cs="Times"/>
          <w:bCs/>
          <w:i/>
          <w:sz w:val="22"/>
          <w:szCs w:val="22"/>
        </w:rPr>
        <w:t>support an</w:t>
      </w:r>
      <w:r w:rsidR="009240F1" w:rsidRPr="00435196">
        <w:rPr>
          <w:rFonts w:ascii="Times" w:hAnsi="Times" w:cs="Times"/>
          <w:bCs/>
          <w:i/>
          <w:sz w:val="22"/>
          <w:szCs w:val="22"/>
        </w:rPr>
        <w:t xml:space="preserve"> inter-cell m</w:t>
      </w:r>
      <w:r w:rsidR="009240F1">
        <w:rPr>
          <w:rFonts w:ascii="Times" w:hAnsi="Times" w:cs="Times"/>
          <w:bCs/>
          <w:i/>
          <w:sz w:val="22"/>
          <w:szCs w:val="22"/>
        </w:rPr>
        <w:t>ulti-</w:t>
      </w:r>
      <w:r w:rsidR="009240F1" w:rsidRPr="00435196">
        <w:rPr>
          <w:rFonts w:ascii="Times" w:hAnsi="Times" w:cs="Times"/>
          <w:bCs/>
          <w:i/>
          <w:sz w:val="22"/>
          <w:szCs w:val="22"/>
        </w:rPr>
        <w:t>TRP</w:t>
      </w:r>
      <w:r w:rsidR="009240F1" w:rsidRPr="00A467A9">
        <w:rPr>
          <w:rFonts w:ascii="Times" w:hAnsi="Times" w:cs="Times"/>
          <w:bCs/>
          <w:i/>
          <w:sz w:val="22"/>
          <w:szCs w:val="22"/>
        </w:rPr>
        <w:t xml:space="preserve"> </w:t>
      </w:r>
      <w:r w:rsidRPr="00CA1BA5">
        <w:rPr>
          <w:rFonts w:ascii="Times" w:hAnsi="Times" w:cs="Times"/>
          <w:bCs/>
          <w:i/>
          <w:sz w:val="22"/>
          <w:szCs w:val="22"/>
        </w:rPr>
        <w:t>UE.</w:t>
      </w:r>
    </w:p>
    <w:p w14:paraId="3EC8D562" w14:textId="4808DF2B" w:rsidR="00BA57E9" w:rsidRDefault="00BA57E9" w:rsidP="002517E1">
      <w:pPr>
        <w:spacing w:after="0"/>
        <w:contextualSpacing/>
        <w:jc w:val="both"/>
        <w:rPr>
          <w:rFonts w:ascii="Times" w:hAnsi="Times" w:cs="Times"/>
          <w:bCs/>
          <w:iCs/>
          <w:sz w:val="22"/>
        </w:rPr>
      </w:pPr>
    </w:p>
    <w:p w14:paraId="4682D013" w14:textId="6EEE1756" w:rsidR="004B5787" w:rsidRDefault="004B5787" w:rsidP="004B5787">
      <w:pPr>
        <w:spacing w:after="0"/>
        <w:ind w:firstLine="288"/>
        <w:contextualSpacing/>
        <w:jc w:val="both"/>
        <w:rPr>
          <w:rFonts w:ascii="Times" w:hAnsi="Times" w:cs="Times"/>
          <w:bCs/>
          <w:iCs/>
          <w:sz w:val="22"/>
        </w:rPr>
      </w:pPr>
      <w:r>
        <w:rPr>
          <w:rFonts w:ascii="Times" w:hAnsi="Times" w:cs="Times"/>
          <w:bCs/>
          <w:iCs/>
          <w:sz w:val="22"/>
        </w:rPr>
        <w:t xml:space="preserve">From the </w:t>
      </w:r>
      <w:bookmarkStart w:id="4" w:name="_Hlk68005962"/>
      <w:proofErr w:type="spellStart"/>
      <w:r w:rsidRPr="00CA1BA5">
        <w:rPr>
          <w:rFonts w:ascii="Times" w:hAnsi="Times" w:cs="Times"/>
          <w:bCs/>
          <w:i/>
          <w:sz w:val="22"/>
        </w:rPr>
        <w:t>MeasObjectNR</w:t>
      </w:r>
      <w:bookmarkEnd w:id="4"/>
      <w:proofErr w:type="spellEnd"/>
      <w:r w:rsidRPr="00CA1BA5">
        <w:rPr>
          <w:rFonts w:ascii="Times" w:hAnsi="Times" w:cs="Times"/>
          <w:bCs/>
          <w:iCs/>
          <w:sz w:val="22"/>
        </w:rPr>
        <w:t xml:space="preserve"> structure in RRC</w:t>
      </w:r>
      <w:r>
        <w:rPr>
          <w:rFonts w:ascii="Times" w:hAnsi="Times" w:cs="Times"/>
          <w:bCs/>
          <w:iCs/>
          <w:sz w:val="22"/>
        </w:rPr>
        <w:t xml:space="preserve"> [3]</w:t>
      </w:r>
      <w:r w:rsidRPr="00A467A9">
        <w:rPr>
          <w:rFonts w:ascii="Times" w:hAnsi="Times" w:cs="Times"/>
          <w:bCs/>
          <w:iCs/>
          <w:sz w:val="22"/>
        </w:rPr>
        <w:t xml:space="preserve">, </w:t>
      </w:r>
      <w:r w:rsidRPr="00CA1BA5">
        <w:rPr>
          <w:rFonts w:ascii="Times" w:hAnsi="Times" w:cs="Times"/>
          <w:bCs/>
          <w:iCs/>
          <w:sz w:val="22"/>
        </w:rPr>
        <w:t>it</w:t>
      </w:r>
      <w:r>
        <w:rPr>
          <w:rFonts w:ascii="Times" w:hAnsi="Times" w:cs="Times"/>
          <w:bCs/>
          <w:iCs/>
          <w:sz w:val="22"/>
        </w:rPr>
        <w:t xml:space="preserve"> can be observed that a UE can be configured with all the information required for second cell TRP measurements. </w:t>
      </w:r>
      <w:r w:rsidRPr="008C5487">
        <w:rPr>
          <w:rFonts w:ascii="Times" w:hAnsi="Times" w:cs="Times"/>
          <w:bCs/>
          <w:i/>
          <w:sz w:val="22"/>
        </w:rPr>
        <w:t>SSB-</w:t>
      </w:r>
      <w:proofErr w:type="spellStart"/>
      <w:r w:rsidRPr="008C5487">
        <w:rPr>
          <w:rFonts w:ascii="Times" w:hAnsi="Times" w:cs="Times"/>
          <w:bCs/>
          <w:i/>
          <w:sz w:val="22"/>
        </w:rPr>
        <w:t>ConfigMobility</w:t>
      </w:r>
      <w:proofErr w:type="spellEnd"/>
      <w:r w:rsidRPr="004B5787">
        <w:rPr>
          <w:rFonts w:ascii="Times" w:hAnsi="Times" w:cs="Times"/>
          <w:bCs/>
          <w:iCs/>
          <w:sz w:val="22"/>
        </w:rPr>
        <w:t xml:space="preserve"> field</w:t>
      </w:r>
      <w:r>
        <w:rPr>
          <w:rFonts w:ascii="Times" w:hAnsi="Times" w:cs="Times"/>
          <w:bCs/>
          <w:iCs/>
          <w:sz w:val="22"/>
        </w:rPr>
        <w:t xml:space="preserve"> is one of the fields that is configured in the </w:t>
      </w:r>
      <w:proofErr w:type="spellStart"/>
      <w:r w:rsidRPr="008C5487">
        <w:rPr>
          <w:rFonts w:ascii="Times" w:hAnsi="Times" w:cs="Times"/>
          <w:bCs/>
          <w:i/>
          <w:sz w:val="22"/>
        </w:rPr>
        <w:t>MeasObjectNR</w:t>
      </w:r>
      <w:proofErr w:type="spellEnd"/>
      <w:r>
        <w:rPr>
          <w:rFonts w:ascii="Times" w:hAnsi="Times" w:cs="Times"/>
          <w:bCs/>
          <w:iCs/>
          <w:sz w:val="22"/>
        </w:rPr>
        <w:t>. The definition of this field is as shown below [3</w:t>
      </w:r>
      <w:proofErr w:type="gramStart"/>
      <w:r>
        <w:rPr>
          <w:rFonts w:ascii="Times" w:hAnsi="Times" w:cs="Times"/>
          <w:bCs/>
          <w:iCs/>
          <w:sz w:val="22"/>
        </w:rPr>
        <w:t>];</w:t>
      </w:r>
      <w:proofErr w:type="gramEnd"/>
    </w:p>
    <w:p w14:paraId="646326A2" w14:textId="77777777" w:rsidR="004B5787" w:rsidRDefault="004B5787" w:rsidP="004B5787">
      <w:pPr>
        <w:spacing w:after="0"/>
        <w:ind w:firstLine="288"/>
        <w:contextualSpacing/>
        <w:jc w:val="both"/>
        <w:rPr>
          <w:rFonts w:ascii="Times" w:hAnsi="Times" w:cs="Times"/>
          <w:bCs/>
          <w:iCs/>
          <w:sz w:val="22"/>
        </w:rPr>
      </w:pPr>
    </w:p>
    <w:tbl>
      <w:tblPr>
        <w:tblW w:w="8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9"/>
      </w:tblGrid>
      <w:tr w:rsidR="004B5787" w:rsidRPr="00CA3ECC" w14:paraId="79C7BB94" w14:textId="77777777" w:rsidTr="008C5487">
        <w:trPr>
          <w:trHeight w:val="174"/>
          <w:jc w:val="center"/>
        </w:trPr>
        <w:tc>
          <w:tcPr>
            <w:tcW w:w="8429" w:type="dxa"/>
            <w:tcBorders>
              <w:top w:val="single" w:sz="4" w:space="0" w:color="auto"/>
              <w:left w:val="single" w:sz="4" w:space="0" w:color="auto"/>
              <w:bottom w:val="single" w:sz="4" w:space="0" w:color="auto"/>
              <w:right w:val="single" w:sz="4" w:space="0" w:color="auto"/>
            </w:tcBorders>
            <w:hideMark/>
          </w:tcPr>
          <w:p w14:paraId="7E180012" w14:textId="77777777" w:rsidR="004B5787" w:rsidRPr="00CA3ECC" w:rsidRDefault="004B5787" w:rsidP="008C5487">
            <w:pPr>
              <w:pStyle w:val="TAH"/>
              <w:contextualSpacing/>
              <w:rPr>
                <w:szCs w:val="22"/>
                <w:lang w:eastAsia="sv-SE"/>
              </w:rPr>
            </w:pPr>
            <w:r w:rsidRPr="00CA3ECC">
              <w:rPr>
                <w:i/>
                <w:szCs w:val="22"/>
                <w:lang w:eastAsia="sv-SE"/>
              </w:rPr>
              <w:t>SSB-</w:t>
            </w:r>
            <w:proofErr w:type="spellStart"/>
            <w:r w:rsidRPr="00CA3ECC">
              <w:rPr>
                <w:i/>
                <w:szCs w:val="22"/>
                <w:lang w:eastAsia="sv-SE"/>
              </w:rPr>
              <w:t>ConfigMobility</w:t>
            </w:r>
            <w:proofErr w:type="spellEnd"/>
            <w:r w:rsidRPr="00CA3ECC">
              <w:rPr>
                <w:i/>
                <w:szCs w:val="22"/>
                <w:lang w:eastAsia="sv-SE"/>
              </w:rPr>
              <w:t xml:space="preserve"> </w:t>
            </w:r>
            <w:r w:rsidRPr="00CA3ECC">
              <w:rPr>
                <w:szCs w:val="22"/>
                <w:lang w:eastAsia="sv-SE"/>
              </w:rPr>
              <w:t>field descriptions</w:t>
            </w:r>
          </w:p>
        </w:tc>
      </w:tr>
      <w:tr w:rsidR="004B5787" w:rsidRPr="00CA3ECC" w14:paraId="68C86B12" w14:textId="77777777" w:rsidTr="008C5487">
        <w:trPr>
          <w:trHeight w:val="926"/>
          <w:jc w:val="center"/>
        </w:trPr>
        <w:tc>
          <w:tcPr>
            <w:tcW w:w="8429" w:type="dxa"/>
            <w:tcBorders>
              <w:top w:val="single" w:sz="4" w:space="0" w:color="auto"/>
              <w:left w:val="single" w:sz="4" w:space="0" w:color="auto"/>
              <w:bottom w:val="single" w:sz="4" w:space="0" w:color="auto"/>
              <w:right w:val="single" w:sz="4" w:space="0" w:color="auto"/>
            </w:tcBorders>
            <w:hideMark/>
          </w:tcPr>
          <w:p w14:paraId="7E742582" w14:textId="77777777" w:rsidR="004B5787" w:rsidRPr="00CA3ECC" w:rsidRDefault="004B5787" w:rsidP="008C5487">
            <w:pPr>
              <w:pStyle w:val="TAL"/>
              <w:contextualSpacing/>
              <w:rPr>
                <w:b/>
                <w:i/>
                <w:szCs w:val="22"/>
                <w:lang w:eastAsia="sv-SE"/>
              </w:rPr>
            </w:pPr>
            <w:proofErr w:type="spellStart"/>
            <w:r w:rsidRPr="00CA3ECC">
              <w:rPr>
                <w:b/>
                <w:i/>
                <w:szCs w:val="22"/>
                <w:lang w:eastAsia="sv-SE"/>
              </w:rPr>
              <w:t>deriveSSB-IndexFromCell</w:t>
            </w:r>
            <w:proofErr w:type="spellEnd"/>
          </w:p>
          <w:p w14:paraId="48CFD919" w14:textId="77777777" w:rsidR="004B5787" w:rsidRPr="00CA3ECC" w:rsidRDefault="004B5787" w:rsidP="008C5487">
            <w:pPr>
              <w:pStyle w:val="TAL"/>
              <w:contextualSpacing/>
              <w:rPr>
                <w:szCs w:val="22"/>
                <w:lang w:eastAsia="sv-SE"/>
              </w:rPr>
            </w:pPr>
            <w:r w:rsidRPr="00CA3ECC">
              <w:rPr>
                <w:szCs w:val="22"/>
                <w:lang w:eastAsia="sv-SE"/>
              </w:rPr>
              <w:t xml:space="preserve">If this field is set to </w:t>
            </w:r>
            <w:r w:rsidRPr="00CA3ECC">
              <w:rPr>
                <w:i/>
                <w:iCs/>
                <w:lang w:eastAsia="en-GB"/>
              </w:rPr>
              <w:t>true</w:t>
            </w:r>
            <w:r w:rsidRPr="00CA3ECC">
              <w:rPr>
                <w:szCs w:val="22"/>
                <w:lang w:eastAsia="sv-SE"/>
              </w:rPr>
              <w:t>, UE assumes SFN and frame boundary alignment across cells on the same frequency carrier as specified in TS 38.133 [14]. Hence, if the UE is configured with a serving cell for which (</w:t>
            </w:r>
            <w:proofErr w:type="spellStart"/>
            <w:r w:rsidRPr="00CA3ECC">
              <w:rPr>
                <w:i/>
                <w:szCs w:val="22"/>
                <w:lang w:eastAsia="sv-SE"/>
              </w:rPr>
              <w:t>absoluteFrequencySSB</w:t>
            </w:r>
            <w:proofErr w:type="spellEnd"/>
            <w:r w:rsidRPr="00CA3ECC">
              <w:rPr>
                <w:szCs w:val="22"/>
                <w:lang w:eastAsia="sv-SE"/>
              </w:rPr>
              <w:t xml:space="preserve">, </w:t>
            </w:r>
            <w:proofErr w:type="spellStart"/>
            <w:r w:rsidRPr="00CA3ECC">
              <w:rPr>
                <w:i/>
                <w:szCs w:val="22"/>
                <w:lang w:eastAsia="sv-SE"/>
              </w:rPr>
              <w:t>subcarrierSpacing</w:t>
            </w:r>
            <w:proofErr w:type="spellEnd"/>
            <w:r w:rsidRPr="00CA3ECC">
              <w:rPr>
                <w:szCs w:val="22"/>
                <w:lang w:eastAsia="sv-SE"/>
              </w:rPr>
              <w:t xml:space="preserve">) in </w:t>
            </w:r>
            <w:proofErr w:type="spellStart"/>
            <w:r w:rsidRPr="00CA3ECC">
              <w:rPr>
                <w:i/>
                <w:szCs w:val="22"/>
                <w:lang w:eastAsia="sv-SE"/>
              </w:rPr>
              <w:t>ServingCellConfigCommon</w:t>
            </w:r>
            <w:proofErr w:type="spellEnd"/>
            <w:r w:rsidRPr="00CA3ECC">
              <w:rPr>
                <w:szCs w:val="22"/>
                <w:lang w:eastAsia="sv-SE"/>
              </w:rPr>
              <w:t xml:space="preserve"> is equal to (</w:t>
            </w:r>
            <w:proofErr w:type="spellStart"/>
            <w:r w:rsidRPr="00CA3ECC">
              <w:rPr>
                <w:i/>
                <w:szCs w:val="22"/>
                <w:lang w:eastAsia="sv-SE"/>
              </w:rPr>
              <w:t>ssbFrequency</w:t>
            </w:r>
            <w:proofErr w:type="spellEnd"/>
            <w:r w:rsidRPr="00CA3ECC">
              <w:rPr>
                <w:szCs w:val="22"/>
                <w:lang w:eastAsia="sv-SE"/>
              </w:rPr>
              <w:t xml:space="preserve">, </w:t>
            </w:r>
            <w:proofErr w:type="spellStart"/>
            <w:r w:rsidRPr="00CA3ECC">
              <w:rPr>
                <w:i/>
                <w:szCs w:val="22"/>
                <w:lang w:eastAsia="sv-SE"/>
              </w:rPr>
              <w:t>ssbSubcarrierSpacing</w:t>
            </w:r>
            <w:proofErr w:type="spellEnd"/>
            <w:r w:rsidRPr="00CA3ECC">
              <w:rPr>
                <w:szCs w:val="22"/>
                <w:lang w:eastAsia="sv-SE"/>
              </w:rPr>
              <w:t xml:space="preserve">) in this </w:t>
            </w:r>
            <w:proofErr w:type="spellStart"/>
            <w:r w:rsidRPr="00CA3ECC">
              <w:rPr>
                <w:i/>
                <w:szCs w:val="22"/>
                <w:lang w:eastAsia="sv-SE"/>
              </w:rPr>
              <w:t>MeasObjectNR</w:t>
            </w:r>
            <w:proofErr w:type="spellEnd"/>
            <w:r w:rsidRPr="00CA3ECC">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4B5787" w:rsidRPr="00CA3ECC" w14:paraId="2427D995" w14:textId="77777777" w:rsidTr="008C5487">
        <w:trPr>
          <w:trHeight w:val="913"/>
          <w:jc w:val="center"/>
        </w:trPr>
        <w:tc>
          <w:tcPr>
            <w:tcW w:w="8429" w:type="dxa"/>
            <w:tcBorders>
              <w:top w:val="single" w:sz="4" w:space="0" w:color="auto"/>
              <w:left w:val="single" w:sz="4" w:space="0" w:color="auto"/>
              <w:bottom w:val="single" w:sz="4" w:space="0" w:color="auto"/>
              <w:right w:val="single" w:sz="4" w:space="0" w:color="auto"/>
            </w:tcBorders>
            <w:hideMark/>
          </w:tcPr>
          <w:p w14:paraId="6BC08D51" w14:textId="77777777" w:rsidR="004B5787" w:rsidRPr="00CA3ECC" w:rsidRDefault="004B5787" w:rsidP="008C5487">
            <w:pPr>
              <w:pStyle w:val="TAL"/>
              <w:contextualSpacing/>
              <w:rPr>
                <w:szCs w:val="22"/>
                <w:lang w:eastAsia="sv-SE"/>
              </w:rPr>
            </w:pPr>
            <w:proofErr w:type="spellStart"/>
            <w:r w:rsidRPr="00CA3ECC">
              <w:rPr>
                <w:b/>
                <w:i/>
                <w:szCs w:val="22"/>
                <w:lang w:eastAsia="sv-SE"/>
              </w:rPr>
              <w:t>ssb-ToMeasure</w:t>
            </w:r>
            <w:proofErr w:type="spellEnd"/>
          </w:p>
          <w:p w14:paraId="54FA5F53" w14:textId="77777777" w:rsidR="004B5787" w:rsidRPr="00CA3ECC" w:rsidRDefault="004B5787" w:rsidP="008C5487">
            <w:pPr>
              <w:pStyle w:val="TAL"/>
              <w:contextualSpacing/>
              <w:rPr>
                <w:szCs w:val="22"/>
                <w:lang w:eastAsia="sv-SE"/>
              </w:rPr>
            </w:pPr>
            <w:r w:rsidRPr="00CA3ECC">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CA3ECC">
              <w:rPr>
                <w:i/>
                <w:szCs w:val="22"/>
                <w:lang w:eastAsia="sv-SE"/>
              </w:rPr>
              <w:t>smtc</w:t>
            </w:r>
            <w:proofErr w:type="spellEnd"/>
            <w:r w:rsidRPr="00CA3ECC">
              <w:rPr>
                <w:szCs w:val="22"/>
                <w:lang w:eastAsia="sv-SE"/>
              </w:rPr>
              <w:t xml:space="preserve"> are not to be measured. See TS 38.215 [9] clause 5.1.1.</w:t>
            </w:r>
          </w:p>
        </w:tc>
      </w:tr>
    </w:tbl>
    <w:p w14:paraId="5CBD4645" w14:textId="77777777" w:rsidR="004B5787" w:rsidRDefault="004B5787" w:rsidP="004B5787">
      <w:pPr>
        <w:spacing w:after="0"/>
        <w:ind w:firstLine="288"/>
        <w:contextualSpacing/>
        <w:jc w:val="both"/>
        <w:rPr>
          <w:rFonts w:ascii="Times" w:hAnsi="Times" w:cs="Times"/>
          <w:bCs/>
          <w:iCs/>
          <w:sz w:val="22"/>
        </w:rPr>
      </w:pPr>
    </w:p>
    <w:p w14:paraId="1C5923E1" w14:textId="7F0D5341" w:rsidR="00A467A9" w:rsidRDefault="004B5787" w:rsidP="00A467A9">
      <w:pPr>
        <w:rPr>
          <w:rFonts w:ascii="Times" w:hAnsi="Times" w:cs="Times"/>
          <w:bCs/>
          <w:iCs/>
          <w:sz w:val="22"/>
        </w:rPr>
      </w:pPr>
      <w:r w:rsidRPr="004B5787">
        <w:rPr>
          <w:rFonts w:ascii="Times" w:hAnsi="Times" w:cs="Times"/>
          <w:bCs/>
          <w:iCs/>
          <w:sz w:val="22"/>
        </w:rPr>
        <w:t xml:space="preserve">Based on the agreement on providing certain SSB information and the conclusion about synchronization assumption, </w:t>
      </w:r>
      <w:r>
        <w:rPr>
          <w:rFonts w:ascii="Times" w:hAnsi="Times" w:cs="Times"/>
          <w:bCs/>
          <w:iCs/>
          <w:sz w:val="22"/>
        </w:rPr>
        <w:t>the</w:t>
      </w:r>
      <w:r w:rsidRPr="004B5787">
        <w:rPr>
          <w:rFonts w:ascii="Times" w:hAnsi="Times" w:cs="Times"/>
          <w:bCs/>
          <w:iCs/>
          <w:sz w:val="22"/>
        </w:rPr>
        <w:t xml:space="preserve"> parameter</w:t>
      </w:r>
      <w:r>
        <w:rPr>
          <w:rFonts w:ascii="Times" w:hAnsi="Times" w:cs="Times"/>
          <w:bCs/>
          <w:iCs/>
          <w:sz w:val="22"/>
        </w:rPr>
        <w:t>s for</w:t>
      </w:r>
      <w:r w:rsidRPr="004B5787">
        <w:rPr>
          <w:rFonts w:ascii="Times" w:hAnsi="Times" w:cs="Times"/>
          <w:bCs/>
          <w:iCs/>
          <w:sz w:val="22"/>
        </w:rPr>
        <w:t xml:space="preserve"> </w:t>
      </w:r>
      <w:r w:rsidRPr="00CA1BA5">
        <w:rPr>
          <w:rFonts w:ascii="Times" w:hAnsi="Times" w:cs="Times"/>
          <w:bCs/>
          <w:i/>
          <w:sz w:val="22"/>
        </w:rPr>
        <w:t>SSB-</w:t>
      </w:r>
      <w:proofErr w:type="spellStart"/>
      <w:r w:rsidRPr="00CA1BA5">
        <w:rPr>
          <w:rFonts w:ascii="Times" w:hAnsi="Times" w:cs="Times"/>
          <w:bCs/>
          <w:i/>
          <w:sz w:val="22"/>
        </w:rPr>
        <w:t>ConfigMobility</w:t>
      </w:r>
      <w:proofErr w:type="spellEnd"/>
      <w:r w:rsidRPr="004B5787">
        <w:rPr>
          <w:rFonts w:ascii="Times" w:hAnsi="Times" w:cs="Times"/>
          <w:bCs/>
          <w:iCs/>
          <w:sz w:val="22"/>
        </w:rPr>
        <w:t xml:space="preserve"> field</w:t>
      </w:r>
      <w:r>
        <w:rPr>
          <w:rFonts w:ascii="Times" w:hAnsi="Times" w:cs="Times"/>
          <w:bCs/>
          <w:iCs/>
          <w:sz w:val="22"/>
        </w:rPr>
        <w:t xml:space="preserve"> in </w:t>
      </w:r>
      <w:proofErr w:type="spellStart"/>
      <w:r w:rsidRPr="008C5487">
        <w:rPr>
          <w:rFonts w:ascii="Times" w:hAnsi="Times" w:cs="Times"/>
          <w:bCs/>
          <w:i/>
          <w:sz w:val="22"/>
        </w:rPr>
        <w:t>MeasObjectNR</w:t>
      </w:r>
      <w:proofErr w:type="spellEnd"/>
      <w:r w:rsidRPr="004B5787">
        <w:rPr>
          <w:rFonts w:ascii="Times" w:hAnsi="Times" w:cs="Times"/>
          <w:bCs/>
          <w:iCs/>
          <w:sz w:val="22"/>
        </w:rPr>
        <w:t xml:space="preserve"> </w:t>
      </w:r>
      <w:r w:rsidR="00A467A9">
        <w:rPr>
          <w:rFonts w:ascii="Times" w:hAnsi="Times" w:cs="Times"/>
          <w:bCs/>
          <w:iCs/>
          <w:sz w:val="22"/>
        </w:rPr>
        <w:t>can</w:t>
      </w:r>
      <w:r w:rsidRPr="004B5787">
        <w:rPr>
          <w:rFonts w:ascii="Times" w:hAnsi="Times" w:cs="Times"/>
          <w:bCs/>
          <w:iCs/>
          <w:sz w:val="22"/>
        </w:rPr>
        <w:t xml:space="preserve"> be </w:t>
      </w:r>
      <w:r>
        <w:rPr>
          <w:rFonts w:ascii="Times" w:hAnsi="Times" w:cs="Times"/>
          <w:bCs/>
          <w:iCs/>
          <w:sz w:val="22"/>
        </w:rPr>
        <w:t xml:space="preserve">set </w:t>
      </w:r>
      <w:r w:rsidR="00A467A9">
        <w:rPr>
          <w:rFonts w:ascii="Times" w:hAnsi="Times" w:cs="Times"/>
          <w:bCs/>
          <w:iCs/>
          <w:sz w:val="22"/>
        </w:rPr>
        <w:t>accordingly,</w:t>
      </w:r>
    </w:p>
    <w:p w14:paraId="3F982C87" w14:textId="565CA1B4" w:rsidR="00A467A9" w:rsidRPr="00784F5B" w:rsidRDefault="00A467A9" w:rsidP="00CA1BA5">
      <w:pPr>
        <w:ind w:firstLine="288"/>
        <w:rPr>
          <w:rFonts w:ascii="Times" w:hAnsi="Times" w:cs="Times"/>
          <w:b/>
          <w:i/>
          <w:sz w:val="22"/>
          <w:szCs w:val="22"/>
          <w:lang w:eastAsia="sv-SE"/>
        </w:rPr>
      </w:pPr>
      <w:proofErr w:type="spellStart"/>
      <w:r w:rsidRPr="00784F5B">
        <w:rPr>
          <w:rFonts w:ascii="Times" w:hAnsi="Times" w:cs="Times"/>
          <w:bCs/>
          <w:i/>
          <w:sz w:val="22"/>
          <w:szCs w:val="22"/>
          <w:lang w:eastAsia="sv-SE"/>
        </w:rPr>
        <w:t>deriveSSB-IndexFromCell</w:t>
      </w:r>
      <w:proofErr w:type="spellEnd"/>
      <w:r w:rsidRPr="00784F5B">
        <w:rPr>
          <w:rFonts w:ascii="Times" w:hAnsi="Times" w:cs="Times"/>
          <w:bCs/>
          <w:i/>
          <w:sz w:val="22"/>
          <w:szCs w:val="22"/>
          <w:lang w:eastAsia="sv-SE"/>
        </w:rPr>
        <w:t xml:space="preserve">= </w:t>
      </w:r>
      <w:r w:rsidRPr="00784F5B">
        <w:rPr>
          <w:rFonts w:ascii="Times" w:hAnsi="Times" w:cs="Times"/>
          <w:bCs/>
          <w:iCs/>
          <w:sz w:val="22"/>
          <w:szCs w:val="22"/>
          <w:lang w:eastAsia="sv-SE"/>
        </w:rPr>
        <w:t>True; since it was agreed that t</w:t>
      </w:r>
      <w:r w:rsidR="004B5787" w:rsidRPr="00784F5B">
        <w:rPr>
          <w:rFonts w:ascii="Times" w:hAnsi="Times" w:cs="Times"/>
          <w:bCs/>
          <w:iCs/>
          <w:sz w:val="22"/>
          <w:szCs w:val="22"/>
          <w:lang w:eastAsia="sv-SE"/>
        </w:rPr>
        <w:t>he timing of the target cell is aligned</w:t>
      </w:r>
      <w:r w:rsidRPr="00784F5B">
        <w:rPr>
          <w:rFonts w:ascii="Times" w:hAnsi="Times" w:cs="Times"/>
          <w:bCs/>
          <w:iCs/>
          <w:sz w:val="22"/>
          <w:szCs w:val="22"/>
          <w:lang w:eastAsia="sv-SE"/>
        </w:rPr>
        <w:t>.</w:t>
      </w:r>
      <w:r w:rsidRPr="00784F5B">
        <w:rPr>
          <w:rFonts w:ascii="Times" w:hAnsi="Times" w:cs="Times"/>
          <w:b/>
          <w:i/>
          <w:sz w:val="22"/>
          <w:szCs w:val="22"/>
          <w:lang w:eastAsia="sv-SE"/>
        </w:rPr>
        <w:t xml:space="preserve"> </w:t>
      </w:r>
    </w:p>
    <w:p w14:paraId="1C8378B0" w14:textId="1F4044B2" w:rsidR="004B5787" w:rsidRPr="00784F5B" w:rsidRDefault="00A467A9" w:rsidP="00CA1BA5">
      <w:pPr>
        <w:ind w:left="288"/>
        <w:rPr>
          <w:iCs/>
          <w:sz w:val="22"/>
          <w:szCs w:val="22"/>
          <w:lang w:eastAsia="sv-SE"/>
        </w:rPr>
      </w:pPr>
      <w:proofErr w:type="spellStart"/>
      <w:r w:rsidRPr="00784F5B">
        <w:rPr>
          <w:rFonts w:ascii="Times" w:hAnsi="Times" w:cs="Times"/>
          <w:bCs/>
          <w:i/>
          <w:sz w:val="22"/>
          <w:szCs w:val="22"/>
          <w:lang w:eastAsia="sv-SE"/>
        </w:rPr>
        <w:lastRenderedPageBreak/>
        <w:t>ssb-ToMeasure</w:t>
      </w:r>
      <w:proofErr w:type="spellEnd"/>
      <w:r w:rsidR="004B5787" w:rsidRPr="00784F5B">
        <w:rPr>
          <w:rFonts w:ascii="Times" w:hAnsi="Times" w:cs="Times"/>
          <w:bCs/>
          <w:iCs/>
          <w:sz w:val="22"/>
          <w:szCs w:val="22"/>
          <w:lang w:eastAsia="sv-SE"/>
        </w:rPr>
        <w:t xml:space="preserve"> </w:t>
      </w:r>
      <w:r w:rsidRPr="00784F5B">
        <w:rPr>
          <w:sz w:val="22"/>
          <w:szCs w:val="22"/>
          <w:lang w:eastAsia="sv-SE"/>
        </w:rPr>
        <w:t>= set of SS blocks; according to the provided information</w:t>
      </w:r>
      <w:r w:rsidR="004B5787" w:rsidRPr="00784F5B">
        <w:rPr>
          <w:rFonts w:ascii="Times" w:hAnsi="Times" w:cs="Times"/>
          <w:bCs/>
          <w:iCs/>
          <w:sz w:val="22"/>
          <w:szCs w:val="22"/>
          <w:lang w:eastAsia="sv-SE"/>
        </w:rPr>
        <w:t xml:space="preserve"> </w:t>
      </w:r>
      <w:r w:rsidRPr="00784F5B">
        <w:rPr>
          <w:rFonts w:ascii="Times" w:hAnsi="Times" w:cs="Times"/>
          <w:bCs/>
          <w:iCs/>
          <w:sz w:val="22"/>
          <w:szCs w:val="22"/>
          <w:lang w:eastAsia="sv-SE"/>
        </w:rPr>
        <w:t>about</w:t>
      </w:r>
      <w:r w:rsidR="004B5787" w:rsidRPr="00784F5B">
        <w:rPr>
          <w:iCs/>
          <w:sz w:val="22"/>
          <w:szCs w:val="22"/>
          <w:lang w:eastAsia="sv-SE"/>
        </w:rPr>
        <w:t xml:space="preserve"> </w:t>
      </w:r>
      <w:r w:rsidR="004B5787" w:rsidRPr="00784F5B">
        <w:rPr>
          <w:iCs/>
          <w:sz w:val="22"/>
          <w:szCs w:val="22"/>
        </w:rPr>
        <w:t>time</w:t>
      </w:r>
      <w:r w:rsidR="004B5787" w:rsidRPr="00784F5B">
        <w:rPr>
          <w:sz w:val="22"/>
          <w:szCs w:val="22"/>
        </w:rPr>
        <w:t xml:space="preserve"> domain position, transmission periodicity</w:t>
      </w:r>
      <w:r w:rsidRPr="00784F5B">
        <w:rPr>
          <w:sz w:val="22"/>
          <w:szCs w:val="22"/>
        </w:rPr>
        <w:t xml:space="preserve"> and</w:t>
      </w:r>
      <w:r w:rsidR="004B5787" w:rsidRPr="00784F5B">
        <w:rPr>
          <w:sz w:val="22"/>
          <w:szCs w:val="22"/>
        </w:rPr>
        <w:t xml:space="preserve"> transmission power </w:t>
      </w:r>
      <w:r w:rsidRPr="00784F5B">
        <w:rPr>
          <w:sz w:val="22"/>
          <w:szCs w:val="22"/>
        </w:rPr>
        <w:t>of SSB.</w:t>
      </w:r>
      <w:r w:rsidR="004B5787" w:rsidRPr="00784F5B">
        <w:rPr>
          <w:sz w:val="22"/>
          <w:szCs w:val="22"/>
        </w:rPr>
        <w:t xml:space="preserve"> </w:t>
      </w:r>
    </w:p>
    <w:p w14:paraId="6A53248B" w14:textId="5C8E80F1" w:rsidR="00CC4803" w:rsidRPr="00784F5B" w:rsidRDefault="004B5787" w:rsidP="00CA1BA5">
      <w:pPr>
        <w:spacing w:after="0"/>
        <w:ind w:firstLine="288"/>
        <w:contextualSpacing/>
        <w:jc w:val="both"/>
        <w:rPr>
          <w:bCs/>
          <w:iCs/>
          <w:sz w:val="22"/>
          <w:szCs w:val="22"/>
          <w:lang w:eastAsia="sv-SE"/>
        </w:rPr>
      </w:pPr>
      <w:r w:rsidRPr="00784F5B">
        <w:rPr>
          <w:rFonts w:ascii="Times" w:hAnsi="Times" w:cs="Times"/>
          <w:bCs/>
          <w:iCs/>
          <w:sz w:val="22"/>
          <w:szCs w:val="22"/>
          <w:lang w:eastAsia="sv-SE"/>
        </w:rPr>
        <w:t xml:space="preserve"> </w:t>
      </w:r>
      <w:r w:rsidR="0033342C" w:rsidRPr="00784F5B">
        <w:rPr>
          <w:rFonts w:ascii="Times" w:hAnsi="Times" w:cs="Times"/>
          <w:bCs/>
          <w:iCs/>
          <w:sz w:val="22"/>
          <w:szCs w:val="22"/>
          <w:lang w:eastAsia="sv-SE"/>
        </w:rPr>
        <w:t>To have a straightforward and flexible solution, w</w:t>
      </w:r>
      <w:r w:rsidR="004D1D8D" w:rsidRPr="00784F5B">
        <w:rPr>
          <w:rFonts w:ascii="Times" w:hAnsi="Times" w:cs="Times"/>
          <w:bCs/>
          <w:iCs/>
          <w:sz w:val="22"/>
          <w:szCs w:val="22"/>
        </w:rPr>
        <w:t xml:space="preserve">e believe that a UE </w:t>
      </w:r>
      <w:r w:rsidR="0033342C" w:rsidRPr="00784F5B">
        <w:rPr>
          <w:rFonts w:ascii="Times" w:hAnsi="Times" w:cs="Times"/>
          <w:bCs/>
          <w:iCs/>
          <w:sz w:val="22"/>
          <w:szCs w:val="22"/>
        </w:rPr>
        <w:t>sh</w:t>
      </w:r>
      <w:r w:rsidR="004D1D8D" w:rsidRPr="00784F5B">
        <w:rPr>
          <w:rFonts w:ascii="Times" w:hAnsi="Times" w:cs="Times"/>
          <w:bCs/>
          <w:iCs/>
          <w:sz w:val="22"/>
          <w:szCs w:val="22"/>
        </w:rPr>
        <w:t xml:space="preserve">ould acquire all the required information of the </w:t>
      </w:r>
      <w:r w:rsidR="00BD7CC6" w:rsidRPr="00784F5B">
        <w:rPr>
          <w:rFonts w:ascii="Times" w:hAnsi="Times" w:cs="Times"/>
          <w:bCs/>
          <w:iCs/>
          <w:sz w:val="22"/>
          <w:szCs w:val="22"/>
        </w:rPr>
        <w:t>neighbouring</w:t>
      </w:r>
      <w:r w:rsidR="004D1D8D" w:rsidRPr="00784F5B">
        <w:rPr>
          <w:rFonts w:ascii="Times" w:hAnsi="Times" w:cs="Times"/>
          <w:bCs/>
          <w:iCs/>
          <w:sz w:val="22"/>
          <w:szCs w:val="22"/>
        </w:rPr>
        <w:t xml:space="preserve"> cell through RRC configuration, for example through configuration of the measurement object for the neighbouring cell measurements. Therefore, r</w:t>
      </w:r>
      <w:r w:rsidR="00940023" w:rsidRPr="00784F5B">
        <w:rPr>
          <w:rFonts w:ascii="Times" w:hAnsi="Times" w:cs="Times"/>
          <w:bCs/>
          <w:iCs/>
          <w:sz w:val="22"/>
          <w:szCs w:val="22"/>
        </w:rPr>
        <w:t xml:space="preserve">egarding </w:t>
      </w:r>
      <w:r w:rsidR="004D1D8D" w:rsidRPr="00784F5B">
        <w:rPr>
          <w:rFonts w:ascii="Times" w:hAnsi="Times" w:cs="Times"/>
          <w:bCs/>
          <w:iCs/>
          <w:sz w:val="22"/>
          <w:szCs w:val="22"/>
        </w:rPr>
        <w:t xml:space="preserve">an </w:t>
      </w:r>
      <w:r w:rsidR="00940023" w:rsidRPr="00784F5B">
        <w:rPr>
          <w:rFonts w:ascii="Times" w:hAnsi="Times" w:cs="Times"/>
          <w:bCs/>
          <w:iCs/>
          <w:sz w:val="22"/>
          <w:szCs w:val="22"/>
        </w:rPr>
        <w:t xml:space="preserve">implicit or explicit signalling </w:t>
      </w:r>
      <w:bookmarkStart w:id="5" w:name="_Hlk68523083"/>
      <w:r w:rsidR="00940023" w:rsidRPr="00784F5B">
        <w:rPr>
          <w:rFonts w:ascii="Times" w:hAnsi="Times" w:cs="Times"/>
          <w:bCs/>
          <w:iCs/>
          <w:sz w:val="22"/>
          <w:szCs w:val="22"/>
        </w:rPr>
        <w:t>of the second cell related information</w:t>
      </w:r>
      <w:bookmarkEnd w:id="5"/>
      <w:r w:rsidR="004D1D8D" w:rsidRPr="00784F5B">
        <w:rPr>
          <w:rFonts w:ascii="Times" w:hAnsi="Times" w:cs="Times"/>
          <w:bCs/>
          <w:iCs/>
          <w:sz w:val="22"/>
          <w:szCs w:val="22"/>
        </w:rPr>
        <w:t>, w</w:t>
      </w:r>
      <w:r w:rsidR="00940023" w:rsidRPr="00784F5B">
        <w:rPr>
          <w:rFonts w:ascii="Times" w:hAnsi="Times" w:cs="Times"/>
          <w:bCs/>
          <w:iCs/>
          <w:sz w:val="22"/>
          <w:szCs w:val="22"/>
        </w:rPr>
        <w:t xml:space="preserve">e believe that </w:t>
      </w:r>
      <w:r w:rsidR="003D0676" w:rsidRPr="00784F5B">
        <w:rPr>
          <w:rFonts w:ascii="Times" w:hAnsi="Times" w:cs="Times"/>
          <w:bCs/>
          <w:iCs/>
          <w:sz w:val="22"/>
          <w:szCs w:val="22"/>
        </w:rPr>
        <w:t>a</w:t>
      </w:r>
      <w:r w:rsidR="00940023" w:rsidRPr="00784F5B">
        <w:rPr>
          <w:rFonts w:ascii="Times" w:hAnsi="Times" w:cs="Times"/>
          <w:bCs/>
          <w:iCs/>
          <w:sz w:val="22"/>
          <w:szCs w:val="22"/>
        </w:rPr>
        <w:t xml:space="preserve"> UE </w:t>
      </w:r>
      <w:r w:rsidR="004F18FE" w:rsidRPr="00784F5B">
        <w:rPr>
          <w:rFonts w:ascii="Times" w:hAnsi="Times" w:cs="Times"/>
          <w:bCs/>
          <w:iCs/>
          <w:sz w:val="22"/>
          <w:szCs w:val="22"/>
        </w:rPr>
        <w:t>should</w:t>
      </w:r>
      <w:r w:rsidR="00940023" w:rsidRPr="00784F5B">
        <w:rPr>
          <w:rFonts w:ascii="Times" w:hAnsi="Times" w:cs="Times"/>
          <w:bCs/>
          <w:iCs/>
          <w:sz w:val="22"/>
          <w:szCs w:val="22"/>
        </w:rPr>
        <w:t xml:space="preserve"> be configured explicitly by</w:t>
      </w:r>
      <w:r w:rsidR="004D1D8D" w:rsidRPr="00784F5B">
        <w:rPr>
          <w:rFonts w:ascii="Times" w:hAnsi="Times" w:cs="Times"/>
          <w:bCs/>
          <w:iCs/>
          <w:sz w:val="22"/>
          <w:szCs w:val="22"/>
        </w:rPr>
        <w:t xml:space="preserve"> the</w:t>
      </w:r>
      <w:r w:rsidR="00940023" w:rsidRPr="00784F5B">
        <w:rPr>
          <w:rFonts w:ascii="Times" w:hAnsi="Times" w:cs="Times"/>
          <w:bCs/>
          <w:iCs/>
          <w:sz w:val="22"/>
          <w:szCs w:val="22"/>
        </w:rPr>
        <w:t xml:space="preserve"> RRC</w:t>
      </w:r>
      <w:r w:rsidR="004D1D8D" w:rsidRPr="00784F5B">
        <w:rPr>
          <w:rFonts w:ascii="Times" w:hAnsi="Times" w:cs="Times"/>
          <w:bCs/>
          <w:iCs/>
          <w:sz w:val="22"/>
          <w:szCs w:val="22"/>
        </w:rPr>
        <w:t xml:space="preserve"> </w:t>
      </w:r>
      <w:r w:rsidR="00BD7CC6" w:rsidRPr="00784F5B">
        <w:rPr>
          <w:rFonts w:ascii="Times" w:hAnsi="Times" w:cs="Times"/>
          <w:bCs/>
          <w:iCs/>
          <w:sz w:val="22"/>
          <w:szCs w:val="22"/>
        </w:rPr>
        <w:t>signalling</w:t>
      </w:r>
      <w:r w:rsidR="003D0676" w:rsidRPr="00784F5B">
        <w:rPr>
          <w:rFonts w:ascii="Times" w:hAnsi="Times" w:cs="Times"/>
          <w:bCs/>
          <w:iCs/>
          <w:sz w:val="22"/>
          <w:szCs w:val="22"/>
        </w:rPr>
        <w:t xml:space="preserve">. </w:t>
      </w:r>
    </w:p>
    <w:p w14:paraId="2F939C3E" w14:textId="77777777" w:rsidR="008B76ED" w:rsidRPr="00784F5B" w:rsidRDefault="008B76ED" w:rsidP="00CA1BA5">
      <w:pPr>
        <w:pStyle w:val="TAL"/>
        <w:tabs>
          <w:tab w:val="left" w:pos="3225"/>
        </w:tabs>
        <w:contextualSpacing/>
        <w:rPr>
          <w:rFonts w:ascii="Times" w:hAnsi="Times" w:cs="Times"/>
          <w:b/>
          <w:i/>
          <w:sz w:val="22"/>
          <w:szCs w:val="22"/>
          <w:lang w:eastAsia="sv-SE"/>
        </w:rPr>
      </w:pPr>
      <w:bookmarkStart w:id="6" w:name="_Hlk68019238"/>
    </w:p>
    <w:p w14:paraId="306C7EC0" w14:textId="69C7FFC8" w:rsidR="00CC4803" w:rsidRPr="00784F5B" w:rsidRDefault="00CC4803" w:rsidP="00CA1BA5">
      <w:pPr>
        <w:pStyle w:val="TAL"/>
        <w:tabs>
          <w:tab w:val="left" w:pos="3225"/>
        </w:tabs>
        <w:contextualSpacing/>
        <w:rPr>
          <w:rFonts w:ascii="Times" w:hAnsi="Times" w:cs="Times"/>
          <w:b/>
          <w:iCs/>
          <w:sz w:val="22"/>
          <w:szCs w:val="22"/>
          <w:lang w:eastAsia="sv-SE"/>
        </w:rPr>
      </w:pPr>
      <w:bookmarkStart w:id="7" w:name="_Hlk68523161"/>
      <w:r w:rsidRPr="00784F5B">
        <w:rPr>
          <w:rFonts w:ascii="Times" w:hAnsi="Times" w:cs="Times"/>
          <w:b/>
          <w:i/>
          <w:sz w:val="22"/>
          <w:szCs w:val="22"/>
          <w:lang w:eastAsia="sv-SE"/>
        </w:rPr>
        <w:t>Proposa</w:t>
      </w:r>
      <w:r w:rsidR="00745C83" w:rsidRPr="00784F5B">
        <w:rPr>
          <w:rFonts w:ascii="Times" w:hAnsi="Times" w:cs="Times"/>
          <w:b/>
          <w:i/>
          <w:sz w:val="22"/>
          <w:szCs w:val="22"/>
          <w:lang w:eastAsia="sv-SE"/>
        </w:rPr>
        <w:t>l</w:t>
      </w:r>
      <w:r w:rsidRPr="00784F5B">
        <w:rPr>
          <w:rFonts w:ascii="Times" w:hAnsi="Times" w:cs="Times"/>
          <w:b/>
          <w:i/>
          <w:sz w:val="22"/>
          <w:szCs w:val="22"/>
          <w:lang w:eastAsia="sv-SE"/>
        </w:rPr>
        <w:t xml:space="preserve"> 1: </w:t>
      </w:r>
      <w:r w:rsidRPr="00784F5B">
        <w:rPr>
          <w:rFonts w:ascii="Times" w:hAnsi="Times" w:cs="Times"/>
          <w:bCs/>
          <w:i/>
          <w:sz w:val="22"/>
          <w:szCs w:val="22"/>
          <w:lang w:eastAsia="sv-SE"/>
        </w:rPr>
        <w:t xml:space="preserve">Support explicit signalling </w:t>
      </w:r>
      <w:r w:rsidR="0033342C" w:rsidRPr="00784F5B">
        <w:rPr>
          <w:rFonts w:ascii="Times" w:hAnsi="Times" w:cs="Times"/>
          <w:bCs/>
          <w:i/>
          <w:sz w:val="22"/>
          <w:szCs w:val="22"/>
          <w:lang w:eastAsia="sv-SE"/>
        </w:rPr>
        <w:t xml:space="preserve">of the </w:t>
      </w:r>
      <w:r w:rsidR="00784F5B" w:rsidRPr="00784F5B">
        <w:rPr>
          <w:rFonts w:ascii="Times New Roman" w:eastAsia="Times New Roman" w:hAnsi="Times New Roman"/>
          <w:i/>
          <w:color w:val="000000"/>
          <w:sz w:val="22"/>
          <w:szCs w:val="22"/>
          <w:lang w:eastAsia="ko-KR"/>
        </w:rPr>
        <w:t>non-serving</w:t>
      </w:r>
      <w:r w:rsidR="0033342C" w:rsidRPr="00784F5B">
        <w:rPr>
          <w:rFonts w:ascii="Times" w:hAnsi="Times" w:cs="Times"/>
          <w:bCs/>
          <w:i/>
          <w:sz w:val="22"/>
          <w:szCs w:val="22"/>
          <w:lang w:eastAsia="sv-SE"/>
        </w:rPr>
        <w:t xml:space="preserve"> cell related information</w:t>
      </w:r>
      <w:r w:rsidRPr="00784F5B">
        <w:rPr>
          <w:rFonts w:ascii="Times" w:hAnsi="Times" w:cs="Times"/>
          <w:bCs/>
          <w:i/>
          <w:sz w:val="22"/>
          <w:szCs w:val="22"/>
          <w:lang w:eastAsia="sv-SE"/>
        </w:rPr>
        <w:t>.</w:t>
      </w:r>
    </w:p>
    <w:bookmarkEnd w:id="6"/>
    <w:bookmarkEnd w:id="7"/>
    <w:p w14:paraId="00FF4C45" w14:textId="77777777" w:rsidR="009C1D53" w:rsidRPr="00784F5B" w:rsidRDefault="009C1D53" w:rsidP="00A467A9">
      <w:pPr>
        <w:spacing w:after="0"/>
        <w:contextualSpacing/>
        <w:jc w:val="both"/>
        <w:rPr>
          <w:rFonts w:ascii="Times" w:hAnsi="Times" w:cs="Times"/>
          <w:bCs/>
          <w:iCs/>
          <w:sz w:val="22"/>
          <w:szCs w:val="22"/>
        </w:rPr>
      </w:pPr>
    </w:p>
    <w:p w14:paraId="73075AF9" w14:textId="69620288" w:rsidR="003C4BF3" w:rsidRPr="00784F5B" w:rsidRDefault="00EB3F69" w:rsidP="00CA1BA5">
      <w:pPr>
        <w:pStyle w:val="BodyText"/>
        <w:spacing w:after="0"/>
        <w:ind w:firstLine="288"/>
        <w:contextualSpacing/>
        <w:rPr>
          <w:rFonts w:eastAsia="Times New Roman" w:cs="Times"/>
          <w:color w:val="000000"/>
          <w:sz w:val="22"/>
          <w:szCs w:val="22"/>
          <w:lang w:eastAsia="ko-KR"/>
        </w:rPr>
      </w:pPr>
      <w:r w:rsidRPr="00784F5B">
        <w:rPr>
          <w:rFonts w:eastAsia="Times New Roman" w:cs="Times"/>
          <w:color w:val="000000"/>
          <w:sz w:val="22"/>
          <w:szCs w:val="22"/>
          <w:lang w:eastAsia="ko-KR"/>
        </w:rPr>
        <w:t xml:space="preserve">According to Rel-16 specifications, </w:t>
      </w:r>
      <w:r w:rsidR="003C4BF3" w:rsidRPr="00784F5B">
        <w:rPr>
          <w:rFonts w:eastAsia="Times New Roman" w:cs="Times"/>
          <w:color w:val="000000"/>
          <w:sz w:val="22"/>
          <w:szCs w:val="22"/>
          <w:lang w:eastAsia="ko-KR"/>
        </w:rPr>
        <w:t>the RRC configuration of a TCI state is at the cell level</w:t>
      </w:r>
      <w:r w:rsidRPr="00784F5B">
        <w:rPr>
          <w:rFonts w:eastAsia="Times New Roman" w:cs="Times"/>
          <w:color w:val="000000"/>
          <w:sz w:val="22"/>
          <w:szCs w:val="22"/>
          <w:lang w:eastAsia="ko-KR"/>
        </w:rPr>
        <w:t>. The association to a cell is realized</w:t>
      </w:r>
      <w:r w:rsidR="003C4BF3" w:rsidRPr="00784F5B">
        <w:rPr>
          <w:rFonts w:eastAsia="Times New Roman" w:cs="Times"/>
          <w:color w:val="000000"/>
          <w:sz w:val="22"/>
          <w:szCs w:val="22"/>
          <w:lang w:eastAsia="ko-KR"/>
        </w:rPr>
        <w:t xml:space="preserve"> using a serving cell index as shown in the figure below</w:t>
      </w:r>
      <w:r w:rsidR="004D1D8D" w:rsidRPr="00784F5B">
        <w:rPr>
          <w:rFonts w:eastAsia="Times New Roman" w:cs="Times"/>
          <w:color w:val="000000"/>
          <w:sz w:val="22"/>
          <w:szCs w:val="22"/>
          <w:lang w:eastAsia="ko-KR"/>
        </w:rPr>
        <w:t>,</w:t>
      </w:r>
    </w:p>
    <w:p w14:paraId="46401539" w14:textId="237B12BC" w:rsidR="003C4BF3" w:rsidRDefault="003C4BF3" w:rsidP="00CA1BA5">
      <w:pPr>
        <w:pStyle w:val="BodyText"/>
        <w:spacing w:after="0"/>
        <w:contextualSpacing/>
        <w:rPr>
          <w:rFonts w:eastAsia="Times New Roman" w:cs="Times"/>
          <w:color w:val="000000"/>
          <w:sz w:val="22"/>
          <w:szCs w:val="22"/>
          <w:lang w:eastAsia="ko-KR"/>
        </w:rPr>
      </w:pPr>
    </w:p>
    <w:p w14:paraId="3461108E" w14:textId="77777777" w:rsidR="003C4BF3" w:rsidRPr="00CA3ECC" w:rsidRDefault="003C4BF3" w:rsidP="00CA1BA5">
      <w:pPr>
        <w:pStyle w:val="TH"/>
        <w:spacing w:before="0" w:after="0"/>
        <w:ind w:left="576"/>
        <w:contextualSpacing/>
      </w:pPr>
      <w:r w:rsidRPr="00CA3ECC">
        <w:rPr>
          <w:i/>
        </w:rPr>
        <w:t>TCI-State</w:t>
      </w:r>
      <w:r w:rsidRPr="00CA3ECC">
        <w:t xml:space="preserve"> information element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0080"/>
      </w:tblGrid>
      <w:tr w:rsidR="00EB3F69" w14:paraId="0F81FEA4" w14:textId="77777777" w:rsidTr="00CA1BA5">
        <w:tc>
          <w:tcPr>
            <w:tcW w:w="10080" w:type="dxa"/>
            <w:shd w:val="clear" w:color="auto" w:fill="D9D9D9" w:themeFill="background1" w:themeFillShade="D9"/>
          </w:tcPr>
          <w:p w14:paraId="448CDB18" w14:textId="77777777" w:rsidR="00EB3F69" w:rsidRPr="00600D0C" w:rsidRDefault="00EB3F69" w:rsidP="00EB3F69">
            <w:pPr>
              <w:pStyle w:val="PL"/>
              <w:spacing w:before="0" w:line="240" w:lineRule="auto"/>
              <w:ind w:left="576"/>
              <w:contextualSpacing/>
              <w:rPr>
                <w:color w:val="808080"/>
              </w:rPr>
            </w:pPr>
            <w:r w:rsidRPr="00600D0C">
              <w:rPr>
                <w:color w:val="808080"/>
              </w:rPr>
              <w:t>-- ASN1START</w:t>
            </w:r>
          </w:p>
          <w:p w14:paraId="6ABDFB69" w14:textId="77777777" w:rsidR="00EB3F69" w:rsidRPr="00600D0C" w:rsidRDefault="00EB3F69" w:rsidP="00EB3F69">
            <w:pPr>
              <w:pStyle w:val="PL"/>
              <w:spacing w:before="0" w:line="240" w:lineRule="auto"/>
              <w:ind w:left="576"/>
              <w:contextualSpacing/>
              <w:rPr>
                <w:color w:val="808080"/>
              </w:rPr>
            </w:pPr>
            <w:r w:rsidRPr="00600D0C">
              <w:rPr>
                <w:color w:val="808080"/>
              </w:rPr>
              <w:t>-- TAG-TCI-STATE-START</w:t>
            </w:r>
          </w:p>
          <w:p w14:paraId="1562E73B" w14:textId="77777777" w:rsidR="00EB3F69" w:rsidRPr="00E22C95" w:rsidRDefault="00EB3F69" w:rsidP="00EB3F69">
            <w:pPr>
              <w:pStyle w:val="PL"/>
              <w:spacing w:before="0" w:line="240" w:lineRule="auto"/>
              <w:ind w:left="576"/>
              <w:contextualSpacing/>
            </w:pPr>
          </w:p>
          <w:p w14:paraId="0E4D6E1F" w14:textId="77777777" w:rsidR="00EB3F69" w:rsidRPr="00E22C95" w:rsidRDefault="00EB3F69" w:rsidP="00EB3F69">
            <w:pPr>
              <w:pStyle w:val="PL"/>
              <w:spacing w:before="0" w:line="240" w:lineRule="auto"/>
              <w:ind w:left="576"/>
              <w:contextualSpacing/>
            </w:pPr>
            <w:r w:rsidRPr="00E22C95">
              <w:t xml:space="preserve">TCI-State ::=                       </w:t>
            </w:r>
            <w:r w:rsidRPr="0064098F">
              <w:rPr>
                <w:color w:val="993366"/>
              </w:rPr>
              <w:t>SEQUENCE</w:t>
            </w:r>
            <w:r w:rsidRPr="00E22C95">
              <w:t xml:space="preserve"> {</w:t>
            </w:r>
          </w:p>
          <w:p w14:paraId="4B864AC4" w14:textId="77777777" w:rsidR="00EB3F69" w:rsidRPr="00E22C95" w:rsidRDefault="00EB3F69" w:rsidP="00EB3F69">
            <w:pPr>
              <w:pStyle w:val="PL"/>
              <w:spacing w:before="0" w:line="240" w:lineRule="auto"/>
              <w:ind w:left="576"/>
              <w:contextualSpacing/>
            </w:pPr>
            <w:r w:rsidRPr="00E22C95">
              <w:t xml:space="preserve">    tci-StateId                         TCI-StateId,</w:t>
            </w:r>
          </w:p>
          <w:p w14:paraId="79EF212F" w14:textId="77777777" w:rsidR="00EB3F69" w:rsidRPr="00E22C95" w:rsidRDefault="00EB3F69" w:rsidP="00EB3F69">
            <w:pPr>
              <w:pStyle w:val="PL"/>
              <w:spacing w:before="0" w:line="240" w:lineRule="auto"/>
              <w:ind w:left="576"/>
              <w:contextualSpacing/>
            </w:pPr>
            <w:r w:rsidRPr="00E22C95">
              <w:t xml:space="preserve">    qcl-Type1                           QCL-Info,</w:t>
            </w:r>
          </w:p>
          <w:p w14:paraId="65D8FC10" w14:textId="77777777" w:rsidR="00EB3F69" w:rsidRPr="00600D0C" w:rsidRDefault="00EB3F69" w:rsidP="00EB3F69">
            <w:pPr>
              <w:pStyle w:val="PL"/>
              <w:spacing w:before="0" w:line="240" w:lineRule="auto"/>
              <w:ind w:left="576"/>
              <w:contextualSpacing/>
              <w:rPr>
                <w:color w:val="808080"/>
              </w:rPr>
            </w:pPr>
            <w:r w:rsidRPr="00E22C95">
              <w:t xml:space="preserve">    qcl-Type2                           QCL-Info                                                    </w:t>
            </w:r>
            <w:r w:rsidRPr="0064098F">
              <w:rPr>
                <w:color w:val="993366"/>
              </w:rPr>
              <w:t>OPTIONAL</w:t>
            </w:r>
            <w:r w:rsidRPr="00E22C95">
              <w:t xml:space="preserve">,   </w:t>
            </w:r>
            <w:r w:rsidRPr="00600D0C">
              <w:rPr>
                <w:color w:val="808080"/>
              </w:rPr>
              <w:t>-- Need R</w:t>
            </w:r>
          </w:p>
          <w:p w14:paraId="504AD28B" w14:textId="77777777" w:rsidR="00EB3F69" w:rsidRPr="00E22C95" w:rsidRDefault="00EB3F69" w:rsidP="00EB3F69">
            <w:pPr>
              <w:pStyle w:val="PL"/>
              <w:spacing w:before="0" w:line="240" w:lineRule="auto"/>
              <w:ind w:left="576"/>
              <w:contextualSpacing/>
            </w:pPr>
            <w:r w:rsidRPr="00E22C95">
              <w:t xml:space="preserve">    ...</w:t>
            </w:r>
          </w:p>
          <w:p w14:paraId="617C0B71" w14:textId="77777777" w:rsidR="00EB3F69" w:rsidRPr="00E22C95" w:rsidRDefault="00EB3F69" w:rsidP="00EB3F69">
            <w:pPr>
              <w:pStyle w:val="PL"/>
              <w:spacing w:before="0" w:line="240" w:lineRule="auto"/>
              <w:ind w:left="576"/>
              <w:contextualSpacing/>
            </w:pPr>
            <w:r w:rsidRPr="00E22C95">
              <w:t>}</w:t>
            </w:r>
          </w:p>
          <w:p w14:paraId="6ECFCBEF" w14:textId="77777777" w:rsidR="00EB3F69" w:rsidRPr="00E22C95" w:rsidRDefault="00EB3F69" w:rsidP="00EB3F69">
            <w:pPr>
              <w:pStyle w:val="PL"/>
              <w:spacing w:before="0" w:line="240" w:lineRule="auto"/>
              <w:ind w:left="576"/>
              <w:contextualSpacing/>
            </w:pPr>
          </w:p>
          <w:p w14:paraId="34CF8084" w14:textId="77777777" w:rsidR="00EB3F69" w:rsidRPr="00E22C95" w:rsidRDefault="00EB3F69" w:rsidP="00EB3F69">
            <w:pPr>
              <w:pStyle w:val="PL"/>
              <w:spacing w:before="0" w:line="240" w:lineRule="auto"/>
              <w:ind w:left="576"/>
              <w:contextualSpacing/>
            </w:pPr>
            <w:r w:rsidRPr="00E22C95">
              <w:t xml:space="preserve">QCL-Info ::=                        </w:t>
            </w:r>
            <w:r w:rsidRPr="0064098F">
              <w:rPr>
                <w:color w:val="993366"/>
              </w:rPr>
              <w:t>SEQUENCE</w:t>
            </w:r>
            <w:r w:rsidRPr="00E22C95">
              <w:t xml:space="preserve"> {</w:t>
            </w:r>
          </w:p>
          <w:p w14:paraId="178228FD" w14:textId="77777777" w:rsidR="00EB3F69" w:rsidRPr="00600D0C" w:rsidRDefault="00EB3F69" w:rsidP="00EB3F69">
            <w:pPr>
              <w:pStyle w:val="PL"/>
              <w:spacing w:before="0" w:line="240" w:lineRule="auto"/>
              <w:ind w:left="576"/>
              <w:contextualSpacing/>
              <w:rPr>
                <w:color w:val="808080"/>
              </w:rPr>
            </w:pPr>
            <w:r w:rsidRPr="00E22C95">
              <w:t xml:space="preserve">    </w:t>
            </w:r>
            <w:r w:rsidRPr="000E7B48">
              <w:rPr>
                <w:highlight w:val="yellow"/>
              </w:rPr>
              <w:t>cell</w:t>
            </w:r>
            <w:r w:rsidRPr="00E22C95">
              <w:t xml:space="preserve">                                </w:t>
            </w:r>
            <w:r w:rsidRPr="000E7B48">
              <w:rPr>
                <w:highlight w:val="yellow"/>
              </w:rPr>
              <w:t>ServCellIndex</w:t>
            </w:r>
            <w:r w:rsidRPr="00E22C95">
              <w:t xml:space="preserve">                                               </w:t>
            </w:r>
            <w:r w:rsidRPr="0064098F">
              <w:rPr>
                <w:color w:val="993366"/>
              </w:rPr>
              <w:t>OPTIONAL</w:t>
            </w:r>
            <w:r w:rsidRPr="00E22C95">
              <w:t xml:space="preserve">,   </w:t>
            </w:r>
            <w:r w:rsidRPr="00600D0C">
              <w:rPr>
                <w:color w:val="808080"/>
              </w:rPr>
              <w:t>-- Need R</w:t>
            </w:r>
          </w:p>
          <w:p w14:paraId="776B2E00" w14:textId="77777777" w:rsidR="00EB3F69" w:rsidRPr="00600D0C" w:rsidRDefault="00EB3F69" w:rsidP="00EB3F69">
            <w:pPr>
              <w:pStyle w:val="PL"/>
              <w:spacing w:before="0" w:line="240" w:lineRule="auto"/>
              <w:ind w:left="576"/>
              <w:contextualSpacing/>
              <w:rPr>
                <w:color w:val="808080"/>
              </w:rPr>
            </w:pPr>
            <w:r w:rsidRPr="00E22C95">
              <w:t xml:space="preserve">    bwp-Id                              BWP-Id                                                      </w:t>
            </w:r>
            <w:r w:rsidRPr="0064098F">
              <w:rPr>
                <w:color w:val="993366"/>
              </w:rPr>
              <w:t>OPTIONAL</w:t>
            </w:r>
            <w:r w:rsidRPr="00E22C95">
              <w:t xml:space="preserve">, </w:t>
            </w:r>
            <w:r w:rsidRPr="00600D0C">
              <w:rPr>
                <w:color w:val="808080"/>
              </w:rPr>
              <w:t>-- Cond CSI-RS-Indicated</w:t>
            </w:r>
          </w:p>
          <w:p w14:paraId="65D0A9C3" w14:textId="77777777" w:rsidR="00EB3F69" w:rsidRPr="00E22C95" w:rsidRDefault="00EB3F69" w:rsidP="00EB3F69">
            <w:pPr>
              <w:pStyle w:val="PL"/>
              <w:spacing w:before="0" w:line="240" w:lineRule="auto"/>
              <w:ind w:left="576"/>
              <w:contextualSpacing/>
            </w:pPr>
            <w:r w:rsidRPr="00E22C95">
              <w:t xml:space="preserve">    referenceSignal                     </w:t>
            </w:r>
            <w:r w:rsidRPr="0064098F">
              <w:rPr>
                <w:color w:val="993366"/>
              </w:rPr>
              <w:t>CHOICE</w:t>
            </w:r>
            <w:r w:rsidRPr="00E22C95">
              <w:t xml:space="preserve"> {</w:t>
            </w:r>
          </w:p>
          <w:p w14:paraId="110D901C" w14:textId="77777777" w:rsidR="00EB3F69" w:rsidRPr="00E22C95" w:rsidRDefault="00EB3F69" w:rsidP="00EB3F69">
            <w:pPr>
              <w:pStyle w:val="PL"/>
              <w:spacing w:before="0" w:line="240" w:lineRule="auto"/>
              <w:ind w:left="576"/>
              <w:contextualSpacing/>
            </w:pPr>
            <w:r w:rsidRPr="00E22C95">
              <w:t xml:space="preserve">        csi-rs                              NZP-CSI-RS-ResourceId,</w:t>
            </w:r>
          </w:p>
          <w:p w14:paraId="505E35B9" w14:textId="77777777" w:rsidR="00EB3F69" w:rsidRPr="00E22C95" w:rsidRDefault="00EB3F69" w:rsidP="00EB3F69">
            <w:pPr>
              <w:pStyle w:val="PL"/>
              <w:spacing w:before="0" w:line="240" w:lineRule="auto"/>
              <w:ind w:left="576"/>
              <w:contextualSpacing/>
            </w:pPr>
            <w:r w:rsidRPr="00E22C95">
              <w:t xml:space="preserve">        ssb                                 SSB-Index</w:t>
            </w:r>
          </w:p>
          <w:p w14:paraId="493FD2D9" w14:textId="77777777" w:rsidR="00EB3F69" w:rsidRPr="00E22C95" w:rsidRDefault="00EB3F69" w:rsidP="00EB3F69">
            <w:pPr>
              <w:pStyle w:val="PL"/>
              <w:spacing w:before="0" w:line="240" w:lineRule="auto"/>
              <w:ind w:left="576"/>
              <w:contextualSpacing/>
            </w:pPr>
            <w:r w:rsidRPr="00E22C95">
              <w:t xml:space="preserve">    },</w:t>
            </w:r>
          </w:p>
          <w:p w14:paraId="3088A41A" w14:textId="77777777" w:rsidR="00EB3F69" w:rsidRPr="00E22C95" w:rsidRDefault="00EB3F69" w:rsidP="00EB3F69">
            <w:pPr>
              <w:pStyle w:val="PL"/>
              <w:spacing w:before="0" w:line="240" w:lineRule="auto"/>
              <w:ind w:left="576"/>
              <w:contextualSpacing/>
            </w:pPr>
            <w:r w:rsidRPr="00E22C95">
              <w:t xml:space="preserve">    qcl-Type                            </w:t>
            </w:r>
            <w:r w:rsidRPr="0064098F">
              <w:rPr>
                <w:color w:val="993366"/>
              </w:rPr>
              <w:t>ENUMERATED</w:t>
            </w:r>
            <w:r w:rsidRPr="00E22C95">
              <w:t xml:space="preserve"> {typeA, typeB, typeC, typeD},</w:t>
            </w:r>
          </w:p>
          <w:p w14:paraId="050C480D" w14:textId="77777777" w:rsidR="00EB3F69" w:rsidRPr="00E22C95" w:rsidRDefault="00EB3F69" w:rsidP="00EB3F69">
            <w:pPr>
              <w:pStyle w:val="PL"/>
              <w:spacing w:before="0" w:line="240" w:lineRule="auto"/>
              <w:ind w:left="576"/>
              <w:contextualSpacing/>
            </w:pPr>
            <w:r w:rsidRPr="00E22C95">
              <w:t xml:space="preserve">    ...</w:t>
            </w:r>
          </w:p>
          <w:p w14:paraId="4334BC97" w14:textId="77777777" w:rsidR="00EB3F69" w:rsidRPr="00E22C95" w:rsidRDefault="00EB3F69" w:rsidP="00EB3F69">
            <w:pPr>
              <w:pStyle w:val="PL"/>
              <w:spacing w:before="0" w:line="240" w:lineRule="auto"/>
              <w:ind w:left="576"/>
              <w:contextualSpacing/>
            </w:pPr>
            <w:r w:rsidRPr="00E22C95">
              <w:t>}</w:t>
            </w:r>
          </w:p>
          <w:p w14:paraId="5933CA97" w14:textId="77777777" w:rsidR="00EB3F69" w:rsidRPr="00E22C95" w:rsidRDefault="00EB3F69" w:rsidP="00EB3F69">
            <w:pPr>
              <w:pStyle w:val="PL"/>
              <w:spacing w:before="0" w:line="240" w:lineRule="auto"/>
              <w:ind w:left="576"/>
              <w:contextualSpacing/>
            </w:pPr>
          </w:p>
          <w:p w14:paraId="32EFE59D" w14:textId="77777777" w:rsidR="00EB3F69" w:rsidRPr="00600D0C" w:rsidRDefault="00EB3F69" w:rsidP="00EB3F69">
            <w:pPr>
              <w:pStyle w:val="PL"/>
              <w:spacing w:before="0" w:line="240" w:lineRule="auto"/>
              <w:ind w:left="576"/>
              <w:contextualSpacing/>
              <w:rPr>
                <w:color w:val="808080"/>
              </w:rPr>
            </w:pPr>
            <w:r w:rsidRPr="00600D0C">
              <w:rPr>
                <w:color w:val="808080"/>
              </w:rPr>
              <w:t>-- TAG-TCI-STATE-STOP</w:t>
            </w:r>
          </w:p>
          <w:p w14:paraId="38487AF2" w14:textId="77777777" w:rsidR="00EB3F69" w:rsidRPr="00600D0C" w:rsidRDefault="00EB3F69" w:rsidP="00EB3F69">
            <w:pPr>
              <w:pStyle w:val="PL"/>
              <w:spacing w:before="0" w:line="240" w:lineRule="auto"/>
              <w:ind w:left="576"/>
              <w:contextualSpacing/>
              <w:rPr>
                <w:color w:val="808080"/>
              </w:rPr>
            </w:pPr>
            <w:r w:rsidRPr="00600D0C">
              <w:rPr>
                <w:color w:val="808080"/>
              </w:rPr>
              <w:t>-- ASN1STOP</w:t>
            </w:r>
          </w:p>
          <w:p w14:paraId="675052B6" w14:textId="77777777" w:rsidR="00EB3F69" w:rsidRDefault="00EB3F69" w:rsidP="002517E1">
            <w:pPr>
              <w:pStyle w:val="PL"/>
              <w:contextualSpacing/>
              <w:rPr>
                <w:color w:val="808080"/>
              </w:rPr>
            </w:pPr>
          </w:p>
        </w:tc>
      </w:tr>
    </w:tbl>
    <w:p w14:paraId="06740576" w14:textId="77777777" w:rsidR="003C4BF3" w:rsidRPr="000E7B48" w:rsidRDefault="003C4BF3" w:rsidP="00CA1BA5">
      <w:pPr>
        <w:pStyle w:val="BodyText"/>
        <w:spacing w:after="0"/>
        <w:contextualSpacing/>
        <w:rPr>
          <w:rFonts w:eastAsia="Times New Roman" w:cs="Times"/>
          <w:b/>
          <w:iCs/>
          <w:color w:val="000000"/>
          <w:sz w:val="22"/>
          <w:szCs w:val="22"/>
          <w:lang w:eastAsia="ko-KR"/>
        </w:rPr>
      </w:pPr>
    </w:p>
    <w:p w14:paraId="1B888D9B" w14:textId="5A17BA4D" w:rsidR="0000093E" w:rsidRDefault="00E00D6C" w:rsidP="00CA1BA5">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In the last meeting</w:t>
      </w:r>
      <w:r w:rsidR="00972273">
        <w:rPr>
          <w:rFonts w:eastAsia="Times New Roman" w:cs="Times"/>
          <w:color w:val="000000"/>
          <w:sz w:val="22"/>
          <w:szCs w:val="22"/>
          <w:lang w:eastAsia="ko-KR"/>
        </w:rPr>
        <w:t>,</w:t>
      </w:r>
      <w:r>
        <w:rPr>
          <w:rFonts w:eastAsia="Times New Roman" w:cs="Times"/>
          <w:color w:val="000000"/>
          <w:sz w:val="22"/>
          <w:szCs w:val="22"/>
          <w:lang w:eastAsia="ko-KR"/>
        </w:rPr>
        <w:t xml:space="preserve"> five different options for association of TCI state/QCL information with the non-serving cell were agreed</w:t>
      </w:r>
      <w:r w:rsidR="00972273">
        <w:rPr>
          <w:rFonts w:eastAsia="Times New Roman" w:cs="Times"/>
          <w:color w:val="000000"/>
          <w:sz w:val="22"/>
          <w:szCs w:val="22"/>
          <w:lang w:eastAsia="ko-KR"/>
        </w:rPr>
        <w:t>,</w:t>
      </w:r>
    </w:p>
    <w:p w14:paraId="1291ACB6" w14:textId="55310F97" w:rsidR="00AF1DB3" w:rsidRPr="00AF1DB3" w:rsidRDefault="00AF1DB3" w:rsidP="00DC704F">
      <w:pPr>
        <w:pStyle w:val="BodyText"/>
        <w:numPr>
          <w:ilvl w:val="0"/>
          <w:numId w:val="10"/>
        </w:numPr>
        <w:spacing w:after="0"/>
        <w:contextualSpacing/>
        <w:rPr>
          <w:rFonts w:eastAsia="Times New Roman" w:cs="Times"/>
          <w:color w:val="000000"/>
          <w:sz w:val="22"/>
          <w:szCs w:val="22"/>
          <w:lang w:eastAsia="ko-KR"/>
        </w:rPr>
      </w:pPr>
      <w:r w:rsidRPr="00AF1DB3">
        <w:rPr>
          <w:rFonts w:eastAsia="Times New Roman" w:cs="Times"/>
          <w:color w:val="000000"/>
          <w:sz w:val="22"/>
          <w:szCs w:val="22"/>
          <w:lang w:eastAsia="ko-KR"/>
        </w:rPr>
        <w:t>Option1: Indicate/associate non-serving cell PCI in the TCI state</w:t>
      </w:r>
    </w:p>
    <w:p w14:paraId="5B40424C" w14:textId="118804FB" w:rsidR="00AF1DB3" w:rsidRPr="00AF1DB3" w:rsidRDefault="00AF1DB3" w:rsidP="00DC704F">
      <w:pPr>
        <w:pStyle w:val="BodyText"/>
        <w:numPr>
          <w:ilvl w:val="0"/>
          <w:numId w:val="10"/>
        </w:numPr>
        <w:spacing w:after="0"/>
        <w:contextualSpacing/>
        <w:rPr>
          <w:rFonts w:eastAsia="Times New Roman" w:cs="Times"/>
          <w:color w:val="000000"/>
          <w:sz w:val="22"/>
          <w:szCs w:val="22"/>
          <w:lang w:eastAsia="ko-KR"/>
        </w:rPr>
      </w:pPr>
      <w:r w:rsidRPr="00AF1DB3">
        <w:rPr>
          <w:rFonts w:eastAsia="Times New Roman" w:cs="Times"/>
          <w:color w:val="000000"/>
          <w:sz w:val="22"/>
          <w:szCs w:val="22"/>
          <w:lang w:eastAsia="ko-KR"/>
        </w:rPr>
        <w:t xml:space="preserve">Option2: Introduce a flag to indicate whether a TCI state/QCL information is associated with non-serving cell information or serving </w:t>
      </w:r>
      <w:proofErr w:type="gramStart"/>
      <w:r w:rsidRPr="00AF1DB3">
        <w:rPr>
          <w:rFonts w:eastAsia="Times New Roman" w:cs="Times"/>
          <w:color w:val="000000"/>
          <w:sz w:val="22"/>
          <w:szCs w:val="22"/>
          <w:lang w:eastAsia="ko-KR"/>
        </w:rPr>
        <w:t>cell</w:t>
      </w:r>
      <w:proofErr w:type="gramEnd"/>
    </w:p>
    <w:p w14:paraId="5FFFCA42" w14:textId="1DB9DCEF" w:rsidR="00AF1DB3" w:rsidRPr="00AF1DB3" w:rsidRDefault="00AF1DB3" w:rsidP="00DC704F">
      <w:pPr>
        <w:pStyle w:val="BodyText"/>
        <w:numPr>
          <w:ilvl w:val="0"/>
          <w:numId w:val="10"/>
        </w:numPr>
        <w:spacing w:after="0"/>
        <w:contextualSpacing/>
        <w:rPr>
          <w:rFonts w:eastAsia="Times New Roman" w:cs="Times"/>
          <w:color w:val="000000"/>
          <w:sz w:val="22"/>
          <w:szCs w:val="22"/>
          <w:lang w:eastAsia="ko-KR"/>
        </w:rPr>
      </w:pPr>
      <w:r w:rsidRPr="00AF1DB3">
        <w:rPr>
          <w:rFonts w:eastAsia="Times New Roman" w:cs="Times"/>
          <w:color w:val="000000"/>
          <w:sz w:val="22"/>
          <w:szCs w:val="22"/>
          <w:lang w:eastAsia="ko-KR"/>
        </w:rPr>
        <w:t>Option3:</w:t>
      </w:r>
      <w:r w:rsidR="007529C5">
        <w:rPr>
          <w:rFonts w:eastAsia="Times New Roman" w:cs="Times"/>
          <w:color w:val="000000"/>
          <w:sz w:val="22"/>
          <w:szCs w:val="22"/>
          <w:lang w:eastAsia="ko-KR"/>
        </w:rPr>
        <w:t xml:space="preserve"> </w:t>
      </w:r>
      <w:r w:rsidRPr="00AF1DB3">
        <w:rPr>
          <w:rFonts w:eastAsia="Times New Roman" w:cs="Times"/>
          <w:color w:val="000000"/>
          <w:sz w:val="22"/>
          <w:szCs w:val="22"/>
          <w:lang w:eastAsia="ko-KR"/>
        </w:rPr>
        <w:t xml:space="preserve">Explicit or implicit grouping of TCI states associated with non-serving cell information corresponding to the serving cell and the non-serving </w:t>
      </w:r>
      <w:proofErr w:type="gramStart"/>
      <w:r w:rsidRPr="00AF1DB3">
        <w:rPr>
          <w:rFonts w:eastAsia="Times New Roman" w:cs="Times"/>
          <w:color w:val="000000"/>
          <w:sz w:val="22"/>
          <w:szCs w:val="22"/>
          <w:lang w:eastAsia="ko-KR"/>
        </w:rPr>
        <w:t>cell</w:t>
      </w:r>
      <w:proofErr w:type="gramEnd"/>
      <w:r w:rsidRPr="00AF1DB3">
        <w:rPr>
          <w:rFonts w:eastAsia="Times New Roman" w:cs="Times"/>
          <w:color w:val="000000"/>
          <w:sz w:val="22"/>
          <w:szCs w:val="22"/>
          <w:lang w:eastAsia="ko-KR"/>
        </w:rPr>
        <w:t xml:space="preserve"> respectively.</w:t>
      </w:r>
    </w:p>
    <w:p w14:paraId="71E897DF" w14:textId="77777777" w:rsidR="00046F8B" w:rsidRDefault="00AF1DB3" w:rsidP="00DC704F">
      <w:pPr>
        <w:pStyle w:val="BodyText"/>
        <w:numPr>
          <w:ilvl w:val="0"/>
          <w:numId w:val="10"/>
        </w:numPr>
        <w:spacing w:after="0"/>
        <w:contextualSpacing/>
        <w:rPr>
          <w:rFonts w:eastAsia="Times New Roman" w:cs="Times"/>
          <w:color w:val="000000"/>
          <w:sz w:val="22"/>
          <w:szCs w:val="22"/>
          <w:lang w:eastAsia="ko-KR"/>
        </w:rPr>
      </w:pPr>
      <w:r w:rsidRPr="00CA1BA5">
        <w:rPr>
          <w:rFonts w:eastAsia="Times New Roman" w:cs="Times"/>
          <w:color w:val="000000"/>
          <w:sz w:val="22"/>
          <w:szCs w:val="22"/>
          <w:lang w:eastAsia="ko-KR"/>
        </w:rPr>
        <w:t xml:space="preserve">Option4: Re-index the non-serving cell RS, e.g., in the TCI state/QCL-Info, so that the UE can differentiate between a serving cell RS and a non-serving cell </w:t>
      </w:r>
      <w:proofErr w:type="gramStart"/>
      <w:r w:rsidRPr="00CA1BA5">
        <w:rPr>
          <w:rFonts w:eastAsia="Times New Roman" w:cs="Times"/>
          <w:color w:val="000000"/>
          <w:sz w:val="22"/>
          <w:szCs w:val="22"/>
          <w:lang w:eastAsia="ko-KR"/>
        </w:rPr>
        <w:t>RS</w:t>
      </w:r>
      <w:proofErr w:type="gramEnd"/>
    </w:p>
    <w:p w14:paraId="2B3A6253" w14:textId="022F76AE" w:rsidR="00AF1DB3" w:rsidRPr="00CA1BA5" w:rsidRDefault="00AF1DB3" w:rsidP="00DC704F">
      <w:pPr>
        <w:pStyle w:val="BodyText"/>
        <w:numPr>
          <w:ilvl w:val="0"/>
          <w:numId w:val="10"/>
        </w:numPr>
        <w:spacing w:after="0"/>
        <w:contextualSpacing/>
        <w:rPr>
          <w:rFonts w:eastAsia="Times New Roman" w:cs="Times"/>
          <w:color w:val="000000"/>
          <w:sz w:val="22"/>
          <w:szCs w:val="22"/>
          <w:lang w:eastAsia="ko-KR"/>
        </w:rPr>
      </w:pPr>
      <w:r w:rsidRPr="00CA1BA5">
        <w:rPr>
          <w:rFonts w:eastAsia="Times New Roman" w:cs="Times"/>
          <w:color w:val="000000"/>
          <w:sz w:val="22"/>
          <w:szCs w:val="22"/>
          <w:lang w:eastAsia="ko-KR"/>
        </w:rPr>
        <w:t xml:space="preserve">Option5: Introduce a new indicator (e.g., re-index the non-serving cell) to indicate the non-serving cell information that a TCI state/QCL information is associated </w:t>
      </w:r>
      <w:proofErr w:type="gramStart"/>
      <w:r w:rsidRPr="00CA1BA5">
        <w:rPr>
          <w:rFonts w:eastAsia="Times New Roman" w:cs="Times"/>
          <w:color w:val="000000"/>
          <w:sz w:val="22"/>
          <w:szCs w:val="22"/>
          <w:lang w:eastAsia="ko-KR"/>
        </w:rPr>
        <w:t>with</w:t>
      </w:r>
      <w:proofErr w:type="gramEnd"/>
      <w:r w:rsidRPr="00CA1BA5">
        <w:rPr>
          <w:rFonts w:eastAsia="Times New Roman" w:cs="Times"/>
          <w:color w:val="000000"/>
          <w:sz w:val="22"/>
          <w:szCs w:val="22"/>
          <w:lang w:eastAsia="ko-KR"/>
        </w:rPr>
        <w:t xml:space="preserve"> </w:t>
      </w:r>
    </w:p>
    <w:p w14:paraId="17B8A93B" w14:textId="2240F47B" w:rsidR="00972273" w:rsidRDefault="00972273" w:rsidP="00972273">
      <w:pPr>
        <w:pStyle w:val="BodyText"/>
        <w:spacing w:after="0"/>
        <w:contextualSpacing/>
        <w:rPr>
          <w:rFonts w:eastAsia="Times New Roman" w:cs="Times"/>
          <w:color w:val="000000"/>
          <w:sz w:val="22"/>
          <w:szCs w:val="22"/>
          <w:lang w:eastAsia="ko-KR"/>
        </w:rPr>
      </w:pPr>
    </w:p>
    <w:p w14:paraId="754A2FF3" w14:textId="099E3DFF" w:rsidR="004D1D8D" w:rsidRDefault="00972273" w:rsidP="004D1D8D">
      <w:pPr>
        <w:pStyle w:val="BodyText"/>
        <w:spacing w:after="0"/>
        <w:ind w:firstLine="288"/>
        <w:contextualSpacing/>
        <w:rPr>
          <w:rFonts w:eastAsia="Times New Roman" w:cs="Times"/>
          <w:color w:val="000000"/>
          <w:sz w:val="22"/>
          <w:szCs w:val="22"/>
          <w:lang w:eastAsia="ko-KR"/>
        </w:rPr>
      </w:pPr>
      <w:r>
        <w:rPr>
          <w:rFonts w:eastAsia="Times New Roman" w:cs="Times"/>
          <w:color w:val="000000"/>
          <w:sz w:val="22"/>
          <w:szCs w:val="22"/>
          <w:lang w:eastAsia="ko-KR"/>
        </w:rPr>
        <w:t xml:space="preserve">Among the </w:t>
      </w:r>
      <w:r w:rsidR="004D1D8D">
        <w:rPr>
          <w:rFonts w:eastAsia="Times New Roman" w:cs="Times"/>
          <w:color w:val="000000"/>
          <w:sz w:val="22"/>
          <w:szCs w:val="22"/>
          <w:lang w:eastAsia="ko-KR"/>
        </w:rPr>
        <w:t xml:space="preserve">above </w:t>
      </w:r>
      <w:r>
        <w:rPr>
          <w:rFonts w:eastAsia="Times New Roman" w:cs="Times"/>
          <w:color w:val="000000"/>
          <w:sz w:val="22"/>
          <w:szCs w:val="22"/>
          <w:lang w:eastAsia="ko-KR"/>
        </w:rPr>
        <w:t>options, we find Option 1</w:t>
      </w:r>
      <w:r w:rsidR="007529C5">
        <w:rPr>
          <w:rFonts w:eastAsia="Times New Roman" w:cs="Times"/>
          <w:color w:val="000000"/>
          <w:sz w:val="22"/>
          <w:szCs w:val="22"/>
          <w:lang w:eastAsia="ko-KR"/>
        </w:rPr>
        <w:t xml:space="preserve"> </w:t>
      </w:r>
      <w:r w:rsidR="008B76ED">
        <w:rPr>
          <w:rFonts w:eastAsia="Times New Roman" w:cs="Times"/>
          <w:color w:val="000000"/>
          <w:sz w:val="22"/>
          <w:szCs w:val="22"/>
          <w:lang w:eastAsia="ko-KR"/>
        </w:rPr>
        <w:t xml:space="preserve">to be a straightforward solution, however it </w:t>
      </w:r>
      <w:r>
        <w:rPr>
          <w:rFonts w:eastAsia="Times New Roman" w:cs="Times"/>
          <w:color w:val="000000"/>
          <w:sz w:val="22"/>
          <w:szCs w:val="22"/>
          <w:lang w:eastAsia="ko-KR"/>
        </w:rPr>
        <w:t xml:space="preserve">may </w:t>
      </w:r>
      <w:r w:rsidR="007529C5">
        <w:rPr>
          <w:rFonts w:eastAsia="Times New Roman" w:cs="Times"/>
          <w:color w:val="000000"/>
          <w:sz w:val="22"/>
          <w:szCs w:val="22"/>
          <w:lang w:eastAsia="ko-KR"/>
        </w:rPr>
        <w:t xml:space="preserve">have </w:t>
      </w:r>
      <w:r w:rsidR="008B76ED">
        <w:rPr>
          <w:rFonts w:eastAsia="Times New Roman" w:cs="Times"/>
          <w:color w:val="000000"/>
          <w:sz w:val="22"/>
          <w:szCs w:val="22"/>
          <w:lang w:eastAsia="ko-KR"/>
        </w:rPr>
        <w:t>some</w:t>
      </w:r>
      <w:r w:rsidR="007529C5">
        <w:rPr>
          <w:rFonts w:eastAsia="Times New Roman" w:cs="Times"/>
          <w:color w:val="000000"/>
          <w:sz w:val="22"/>
          <w:szCs w:val="22"/>
          <w:lang w:eastAsia="ko-KR"/>
        </w:rPr>
        <w:t xml:space="preserve"> impact on the specifications, as </w:t>
      </w:r>
      <w:r w:rsidR="007529C5" w:rsidRPr="00AF1DB3">
        <w:rPr>
          <w:rFonts w:eastAsia="Times New Roman" w:cs="Times"/>
          <w:color w:val="000000"/>
          <w:sz w:val="22"/>
          <w:szCs w:val="22"/>
          <w:lang w:eastAsia="ko-KR"/>
        </w:rPr>
        <w:t>associat</w:t>
      </w:r>
      <w:r w:rsidR="007529C5">
        <w:rPr>
          <w:rFonts w:eastAsia="Times New Roman" w:cs="Times"/>
          <w:color w:val="000000"/>
          <w:sz w:val="22"/>
          <w:szCs w:val="22"/>
          <w:lang w:eastAsia="ko-KR"/>
        </w:rPr>
        <w:t>ion of the</w:t>
      </w:r>
      <w:r w:rsidR="007529C5" w:rsidRPr="00AF1DB3">
        <w:rPr>
          <w:rFonts w:eastAsia="Times New Roman" w:cs="Times"/>
          <w:color w:val="000000"/>
          <w:sz w:val="22"/>
          <w:szCs w:val="22"/>
          <w:lang w:eastAsia="ko-KR"/>
        </w:rPr>
        <w:t xml:space="preserve"> non-serving cell PCI </w:t>
      </w:r>
      <w:r w:rsidR="007529C5">
        <w:rPr>
          <w:rFonts w:eastAsia="Times New Roman" w:cs="Times"/>
          <w:color w:val="000000"/>
          <w:sz w:val="22"/>
          <w:szCs w:val="22"/>
          <w:lang w:eastAsia="ko-KR"/>
        </w:rPr>
        <w:t xml:space="preserve">needs to be directly captured </w:t>
      </w:r>
      <w:r w:rsidR="007529C5" w:rsidRPr="00AF1DB3">
        <w:rPr>
          <w:rFonts w:eastAsia="Times New Roman" w:cs="Times"/>
          <w:color w:val="000000"/>
          <w:sz w:val="22"/>
          <w:szCs w:val="22"/>
          <w:lang w:eastAsia="ko-KR"/>
        </w:rPr>
        <w:t>in the TCI state</w:t>
      </w:r>
      <w:r w:rsidR="007529C5">
        <w:rPr>
          <w:rFonts w:eastAsia="Times New Roman" w:cs="Times"/>
          <w:color w:val="000000"/>
          <w:sz w:val="22"/>
          <w:szCs w:val="22"/>
          <w:lang w:eastAsia="ko-KR"/>
        </w:rPr>
        <w:t>. On the other hand, Options 3 and 4</w:t>
      </w:r>
      <w:r w:rsidR="004D1D8D">
        <w:rPr>
          <w:rFonts w:eastAsia="Times New Roman" w:cs="Times"/>
          <w:color w:val="000000"/>
          <w:sz w:val="22"/>
          <w:szCs w:val="22"/>
          <w:lang w:eastAsia="ko-KR"/>
        </w:rPr>
        <w:t>,</w:t>
      </w:r>
      <w:r w:rsidR="007529C5">
        <w:rPr>
          <w:rFonts w:eastAsia="Times New Roman" w:cs="Times"/>
          <w:color w:val="000000"/>
          <w:sz w:val="22"/>
          <w:szCs w:val="22"/>
          <w:lang w:eastAsia="ko-KR"/>
        </w:rPr>
        <w:t xml:space="preserve"> where grouping and/or re-indexing is used </w:t>
      </w:r>
      <w:r w:rsidR="004D1D8D">
        <w:rPr>
          <w:rFonts w:eastAsia="Times New Roman" w:cs="Times"/>
          <w:color w:val="000000"/>
          <w:sz w:val="22"/>
          <w:szCs w:val="22"/>
          <w:lang w:eastAsia="ko-KR"/>
        </w:rPr>
        <w:t>for</w:t>
      </w:r>
      <w:r w:rsidR="007529C5">
        <w:rPr>
          <w:rFonts w:eastAsia="Times New Roman" w:cs="Times"/>
          <w:color w:val="000000"/>
          <w:sz w:val="22"/>
          <w:szCs w:val="22"/>
          <w:lang w:eastAsia="ko-KR"/>
        </w:rPr>
        <w:t xml:space="preserve"> differentiat</w:t>
      </w:r>
      <w:r w:rsidR="004D1D8D">
        <w:rPr>
          <w:rFonts w:eastAsia="Times New Roman" w:cs="Times"/>
          <w:color w:val="000000"/>
          <w:sz w:val="22"/>
          <w:szCs w:val="22"/>
          <w:lang w:eastAsia="ko-KR"/>
        </w:rPr>
        <w:t>ion</w:t>
      </w:r>
      <w:r w:rsidR="007529C5">
        <w:rPr>
          <w:rFonts w:eastAsia="Times New Roman" w:cs="Times"/>
          <w:color w:val="000000"/>
          <w:sz w:val="22"/>
          <w:szCs w:val="22"/>
          <w:lang w:eastAsia="ko-KR"/>
        </w:rPr>
        <w:t xml:space="preserve"> between the TCI states</w:t>
      </w:r>
      <w:r w:rsidR="004D1D8D">
        <w:rPr>
          <w:rFonts w:eastAsia="Times New Roman" w:cs="Times"/>
          <w:color w:val="000000"/>
          <w:sz w:val="22"/>
          <w:szCs w:val="22"/>
          <w:lang w:eastAsia="ko-KR"/>
        </w:rPr>
        <w:t>,</w:t>
      </w:r>
      <w:r w:rsidR="007529C5">
        <w:rPr>
          <w:rFonts w:eastAsia="Times New Roman" w:cs="Times"/>
          <w:color w:val="000000"/>
          <w:sz w:val="22"/>
          <w:szCs w:val="22"/>
          <w:lang w:eastAsia="ko-KR"/>
        </w:rPr>
        <w:t xml:space="preserve"> may </w:t>
      </w:r>
      <w:r w:rsidR="0059051E">
        <w:rPr>
          <w:rFonts w:eastAsia="Times New Roman" w:cs="Times"/>
          <w:color w:val="000000"/>
          <w:sz w:val="22"/>
          <w:szCs w:val="22"/>
          <w:lang w:eastAsia="ko-KR"/>
        </w:rPr>
        <w:t>incur</w:t>
      </w:r>
      <w:r w:rsidR="007529C5">
        <w:rPr>
          <w:rFonts w:eastAsia="Times New Roman" w:cs="Times"/>
          <w:color w:val="000000"/>
          <w:sz w:val="22"/>
          <w:szCs w:val="22"/>
          <w:lang w:eastAsia="ko-KR"/>
        </w:rPr>
        <w:t xml:space="preserve"> unnecessary signaling and updates due to mobility or varying interference. </w:t>
      </w:r>
    </w:p>
    <w:p w14:paraId="65AEF7A6" w14:textId="442F57E5" w:rsidR="00743F61" w:rsidRPr="00CA1BA5" w:rsidRDefault="007529C5" w:rsidP="00CA1BA5">
      <w:pPr>
        <w:pStyle w:val="BodyText"/>
        <w:spacing w:after="0"/>
        <w:ind w:firstLine="288"/>
        <w:contextualSpacing/>
        <w:rPr>
          <w:sz w:val="22"/>
          <w:szCs w:val="28"/>
        </w:rPr>
      </w:pPr>
      <w:r>
        <w:rPr>
          <w:rFonts w:eastAsia="Times New Roman" w:cs="Times"/>
          <w:color w:val="000000"/>
          <w:sz w:val="22"/>
          <w:szCs w:val="22"/>
          <w:lang w:eastAsia="ko-KR"/>
        </w:rPr>
        <w:lastRenderedPageBreak/>
        <w:t>Option 5 is a more generalized form of Option 2, however with more complexity and specification impact</w:t>
      </w:r>
      <w:r w:rsidR="004D1D8D">
        <w:rPr>
          <w:rFonts w:eastAsia="Times New Roman" w:cs="Times"/>
          <w:color w:val="000000"/>
          <w:sz w:val="22"/>
          <w:szCs w:val="22"/>
          <w:lang w:eastAsia="ko-KR"/>
        </w:rPr>
        <w:t>s</w:t>
      </w:r>
      <w:r>
        <w:rPr>
          <w:rFonts w:eastAsia="Times New Roman" w:cs="Times"/>
          <w:color w:val="000000"/>
          <w:sz w:val="22"/>
          <w:szCs w:val="22"/>
          <w:lang w:eastAsia="ko-KR"/>
        </w:rPr>
        <w:t xml:space="preserve"> than Option 2. </w:t>
      </w:r>
      <w:r w:rsidR="0059051E">
        <w:rPr>
          <w:rFonts w:eastAsia="Times New Roman" w:cs="Times"/>
          <w:color w:val="000000"/>
          <w:sz w:val="22"/>
          <w:szCs w:val="22"/>
          <w:lang w:eastAsia="ko-KR"/>
        </w:rPr>
        <w:t>Therefore</w:t>
      </w:r>
      <w:r w:rsidR="00743F61" w:rsidRPr="00CA1BA5">
        <w:rPr>
          <w:sz w:val="22"/>
          <w:szCs w:val="28"/>
        </w:rPr>
        <w:t xml:space="preserve">, we believe that </w:t>
      </w:r>
      <w:r w:rsidR="0059051E">
        <w:rPr>
          <w:sz w:val="22"/>
          <w:szCs w:val="28"/>
        </w:rPr>
        <w:t>Option 2 is sufficient</w:t>
      </w:r>
      <w:r w:rsidR="00743F61" w:rsidRPr="00CA1BA5">
        <w:rPr>
          <w:sz w:val="22"/>
          <w:szCs w:val="28"/>
        </w:rPr>
        <w:t xml:space="preserve"> for inter-cell multi</w:t>
      </w:r>
      <w:r w:rsidR="00626E71" w:rsidRPr="00CA1BA5">
        <w:rPr>
          <w:sz w:val="22"/>
          <w:szCs w:val="28"/>
        </w:rPr>
        <w:t>-</w:t>
      </w:r>
      <w:r w:rsidR="00743F61" w:rsidRPr="00CA1BA5">
        <w:rPr>
          <w:sz w:val="22"/>
          <w:szCs w:val="28"/>
        </w:rPr>
        <w:t>TRP case.</w:t>
      </w:r>
      <w:r w:rsidR="0059051E">
        <w:rPr>
          <w:sz w:val="22"/>
          <w:szCs w:val="28"/>
        </w:rPr>
        <w:t xml:space="preserve"> As such,</w:t>
      </w:r>
      <w:r w:rsidR="00743F61" w:rsidRPr="00CA1BA5">
        <w:rPr>
          <w:sz w:val="22"/>
          <w:szCs w:val="28"/>
        </w:rPr>
        <w:t xml:space="preserve"> we can </w:t>
      </w:r>
      <w:r w:rsidR="00745C83">
        <w:rPr>
          <w:sz w:val="22"/>
          <w:szCs w:val="28"/>
        </w:rPr>
        <w:t>keep</w:t>
      </w:r>
      <w:r w:rsidR="00745C83" w:rsidRPr="00CA1BA5">
        <w:rPr>
          <w:sz w:val="22"/>
          <w:szCs w:val="28"/>
        </w:rPr>
        <w:t xml:space="preserve"> </w:t>
      </w:r>
      <w:r w:rsidR="00743F61" w:rsidRPr="00CA1BA5">
        <w:rPr>
          <w:sz w:val="22"/>
          <w:szCs w:val="28"/>
        </w:rPr>
        <w:t>the same serving cell index,</w:t>
      </w:r>
      <w:r w:rsidR="00412D26">
        <w:rPr>
          <w:sz w:val="22"/>
          <w:szCs w:val="28"/>
        </w:rPr>
        <w:t xml:space="preserve"> </w:t>
      </w:r>
      <w:r w:rsidR="00743F61" w:rsidRPr="00CA1BA5">
        <w:rPr>
          <w:sz w:val="22"/>
          <w:szCs w:val="28"/>
        </w:rPr>
        <w:t xml:space="preserve">and introduce a </w:t>
      </w:r>
      <w:r w:rsidR="0059051E">
        <w:rPr>
          <w:sz w:val="22"/>
          <w:szCs w:val="28"/>
        </w:rPr>
        <w:t xml:space="preserve">flag or </w:t>
      </w:r>
      <w:r w:rsidR="00743F61" w:rsidRPr="00CA1BA5">
        <w:rPr>
          <w:sz w:val="22"/>
          <w:szCs w:val="28"/>
        </w:rPr>
        <w:t xml:space="preserve">sub-index </w:t>
      </w:r>
      <w:r w:rsidR="0059051E">
        <w:rPr>
          <w:sz w:val="22"/>
          <w:szCs w:val="28"/>
        </w:rPr>
        <w:t xml:space="preserve">to support </w:t>
      </w:r>
      <w:r w:rsidR="00743F61" w:rsidRPr="00CA1BA5">
        <w:rPr>
          <w:sz w:val="22"/>
          <w:szCs w:val="28"/>
        </w:rPr>
        <w:t>multi</w:t>
      </w:r>
      <w:r w:rsidR="00626E71" w:rsidRPr="00CA1BA5">
        <w:rPr>
          <w:sz w:val="22"/>
          <w:szCs w:val="28"/>
        </w:rPr>
        <w:t>-</w:t>
      </w:r>
      <w:r w:rsidR="00743F61" w:rsidRPr="00CA1BA5">
        <w:rPr>
          <w:sz w:val="22"/>
          <w:szCs w:val="28"/>
        </w:rPr>
        <w:t xml:space="preserve">TRP inter-cell case. </w:t>
      </w:r>
    </w:p>
    <w:p w14:paraId="7CBA1CEC" w14:textId="77777777" w:rsidR="00743F61" w:rsidRDefault="00743F61" w:rsidP="00CA1BA5">
      <w:pPr>
        <w:pStyle w:val="BodyText"/>
        <w:spacing w:after="0"/>
        <w:contextualSpacing/>
        <w:rPr>
          <w:rFonts w:eastAsia="Times New Roman" w:cs="Times"/>
          <w:color w:val="000000"/>
          <w:sz w:val="22"/>
          <w:szCs w:val="22"/>
          <w:lang w:eastAsia="ko-KR"/>
        </w:rPr>
      </w:pPr>
    </w:p>
    <w:p w14:paraId="3B225F02" w14:textId="2ACE0A5A" w:rsidR="001F5EB2" w:rsidRPr="00CA1BA5" w:rsidRDefault="00DF37F3" w:rsidP="00CA1BA5">
      <w:pPr>
        <w:pStyle w:val="ListParagraph"/>
        <w:shd w:val="clear" w:color="auto" w:fill="FFFFFF"/>
        <w:ind w:left="0"/>
        <w:contextualSpacing/>
        <w:jc w:val="both"/>
        <w:rPr>
          <w:rFonts w:cs="Times"/>
          <w:b/>
          <w:i/>
          <w:lang w:eastAsia="zh-CN"/>
        </w:rPr>
      </w:pPr>
      <w:bookmarkStart w:id="8" w:name="_Hlk68019249"/>
      <w:r w:rsidRPr="00CA1BA5">
        <w:rPr>
          <w:rFonts w:ascii="Times New Roman" w:eastAsia="Times New Roman" w:hAnsi="Times New Roman"/>
          <w:b/>
          <w:i/>
          <w:color w:val="000000"/>
          <w:lang w:eastAsia="ko-KR"/>
        </w:rPr>
        <w:t>Proposal</w:t>
      </w:r>
      <w:r w:rsidR="005359B6" w:rsidRPr="00CA1BA5">
        <w:rPr>
          <w:rFonts w:ascii="Times New Roman" w:eastAsia="Times New Roman" w:hAnsi="Times New Roman"/>
          <w:b/>
          <w:i/>
          <w:color w:val="000000"/>
          <w:lang w:eastAsia="ko-KR"/>
        </w:rPr>
        <w:t xml:space="preserve"> </w:t>
      </w:r>
      <w:r w:rsidR="00745C83" w:rsidRPr="00CA1BA5">
        <w:rPr>
          <w:rFonts w:ascii="Times New Roman" w:eastAsia="Times New Roman" w:hAnsi="Times New Roman"/>
          <w:b/>
          <w:i/>
          <w:color w:val="000000"/>
          <w:lang w:eastAsia="ko-KR"/>
        </w:rPr>
        <w:t>2</w:t>
      </w:r>
      <w:r w:rsidRPr="00CA1BA5">
        <w:rPr>
          <w:rFonts w:ascii="Times New Roman" w:eastAsia="Times New Roman" w:hAnsi="Times New Roman"/>
          <w:b/>
          <w:i/>
          <w:color w:val="000000"/>
          <w:lang w:eastAsia="ko-KR"/>
        </w:rPr>
        <w:t xml:space="preserve">: </w:t>
      </w:r>
      <w:bookmarkStart w:id="9" w:name="_Hlk68522870"/>
      <w:r w:rsidR="0059051E" w:rsidRPr="00CA1BA5">
        <w:rPr>
          <w:rFonts w:ascii="Times New Roman" w:eastAsia="Times New Roman" w:hAnsi="Times New Roman"/>
          <w:bCs/>
          <w:i/>
          <w:color w:val="000000"/>
          <w:lang w:eastAsia="ko-KR"/>
        </w:rPr>
        <w:t xml:space="preserve">Support Option </w:t>
      </w:r>
      <w:r w:rsidR="008B76ED">
        <w:rPr>
          <w:rFonts w:ascii="Times New Roman" w:eastAsia="Times New Roman" w:hAnsi="Times New Roman"/>
          <w:bCs/>
          <w:i/>
          <w:color w:val="000000"/>
          <w:lang w:eastAsia="ko-KR"/>
        </w:rPr>
        <w:t xml:space="preserve">1 or </w:t>
      </w:r>
      <w:r w:rsidR="0059051E" w:rsidRPr="00CA1BA5">
        <w:rPr>
          <w:rFonts w:ascii="Times New Roman" w:eastAsia="Times New Roman" w:hAnsi="Times New Roman"/>
          <w:bCs/>
          <w:i/>
          <w:color w:val="000000"/>
          <w:lang w:eastAsia="ko-KR"/>
        </w:rPr>
        <w:t xml:space="preserve">2 where </w:t>
      </w:r>
      <w:r w:rsidR="00510552">
        <w:rPr>
          <w:rFonts w:ascii="Times New Roman" w:eastAsia="Times New Roman" w:hAnsi="Times New Roman"/>
          <w:i/>
          <w:color w:val="000000"/>
          <w:lang w:eastAsia="ko-KR"/>
        </w:rPr>
        <w:t>an</w:t>
      </w:r>
      <w:r w:rsidR="0059051E">
        <w:rPr>
          <w:rFonts w:ascii="Times New Roman" w:eastAsia="Times New Roman" w:hAnsi="Times New Roman"/>
          <w:i/>
          <w:color w:val="000000"/>
          <w:lang w:eastAsia="ko-KR"/>
        </w:rPr>
        <w:t xml:space="preserve"> </w:t>
      </w:r>
      <w:r w:rsidR="00A80DD6">
        <w:rPr>
          <w:rFonts w:ascii="Times New Roman" w:eastAsia="Times New Roman" w:hAnsi="Times New Roman"/>
          <w:i/>
          <w:color w:val="000000"/>
          <w:lang w:eastAsia="ko-KR"/>
        </w:rPr>
        <w:t>explicit</w:t>
      </w:r>
      <w:r w:rsidR="00510552">
        <w:rPr>
          <w:rFonts w:ascii="Times New Roman" w:eastAsia="Times New Roman" w:hAnsi="Times New Roman"/>
          <w:i/>
          <w:color w:val="000000"/>
          <w:lang w:eastAsia="ko-KR"/>
        </w:rPr>
        <w:t xml:space="preserve"> indication of association of TCI state /QCL information </w:t>
      </w:r>
      <w:r w:rsidR="00510552" w:rsidRPr="00CA1BA5">
        <w:rPr>
          <w:rFonts w:ascii="Times New Roman" w:eastAsia="Times New Roman" w:hAnsi="Times New Roman"/>
          <w:i/>
          <w:color w:val="000000"/>
          <w:lang w:eastAsia="ko-KR"/>
        </w:rPr>
        <w:t xml:space="preserve">with </w:t>
      </w:r>
      <w:r w:rsidR="00510552">
        <w:rPr>
          <w:rFonts w:ascii="Times New Roman" w:eastAsia="Times New Roman" w:hAnsi="Times New Roman"/>
          <w:i/>
          <w:color w:val="000000"/>
          <w:lang w:eastAsia="ko-KR"/>
        </w:rPr>
        <w:t>a serving/</w:t>
      </w:r>
      <w:r w:rsidR="00510552" w:rsidRPr="00CA1BA5">
        <w:rPr>
          <w:rFonts w:ascii="Times New Roman" w:eastAsia="Times New Roman" w:hAnsi="Times New Roman"/>
          <w:i/>
          <w:color w:val="000000"/>
          <w:lang w:eastAsia="ko-KR"/>
        </w:rPr>
        <w:t xml:space="preserve">non-serving cell </w:t>
      </w:r>
      <w:r w:rsidR="00510552">
        <w:rPr>
          <w:rFonts w:ascii="Times New Roman" w:eastAsia="Times New Roman" w:hAnsi="Times New Roman"/>
          <w:i/>
          <w:color w:val="000000"/>
          <w:lang w:eastAsia="ko-KR"/>
        </w:rPr>
        <w:t>is implement</w:t>
      </w:r>
      <w:r w:rsidR="00A80DD6">
        <w:rPr>
          <w:rFonts w:ascii="Times New Roman" w:eastAsia="Times New Roman" w:hAnsi="Times New Roman"/>
          <w:i/>
          <w:color w:val="000000"/>
          <w:lang w:eastAsia="ko-KR"/>
        </w:rPr>
        <w:t xml:space="preserve">ed through </w:t>
      </w:r>
      <w:r w:rsidR="0033342C">
        <w:rPr>
          <w:rFonts w:ascii="Times New Roman" w:eastAsia="Times New Roman" w:hAnsi="Times New Roman"/>
          <w:i/>
          <w:color w:val="000000"/>
          <w:lang w:eastAsia="ko-KR"/>
        </w:rPr>
        <w:t xml:space="preserve">inclusion of </w:t>
      </w:r>
      <w:r w:rsidR="00973380">
        <w:rPr>
          <w:rFonts w:ascii="Times New Roman" w:eastAsia="Times New Roman" w:hAnsi="Times New Roman"/>
          <w:i/>
          <w:color w:val="000000"/>
          <w:lang w:eastAsia="ko-KR"/>
        </w:rPr>
        <w:t>PCID</w:t>
      </w:r>
      <w:r w:rsidR="00A80DD6">
        <w:rPr>
          <w:rFonts w:ascii="Times New Roman" w:eastAsia="Times New Roman" w:hAnsi="Times New Roman"/>
          <w:i/>
          <w:color w:val="000000"/>
          <w:lang w:eastAsia="ko-KR"/>
        </w:rPr>
        <w:t xml:space="preserve"> </w:t>
      </w:r>
      <w:r w:rsidR="00510552">
        <w:rPr>
          <w:rFonts w:ascii="Times New Roman" w:eastAsia="Times New Roman" w:hAnsi="Times New Roman"/>
          <w:i/>
          <w:color w:val="000000"/>
          <w:lang w:eastAsia="ko-KR"/>
        </w:rPr>
        <w:t xml:space="preserve">into </w:t>
      </w:r>
      <w:r w:rsidR="0059051E" w:rsidRPr="00CA1BA5">
        <w:rPr>
          <w:rFonts w:ascii="Times New Roman" w:eastAsia="Times New Roman" w:hAnsi="Times New Roman"/>
          <w:i/>
          <w:color w:val="000000"/>
          <w:lang w:eastAsia="ko-KR"/>
        </w:rPr>
        <w:t>TCI state/QCL information</w:t>
      </w:r>
      <w:r w:rsidR="0033342C" w:rsidRPr="0033342C">
        <w:rPr>
          <w:rFonts w:ascii="Times New Roman" w:eastAsia="Times New Roman" w:hAnsi="Times New Roman"/>
          <w:i/>
          <w:color w:val="000000"/>
          <w:lang w:eastAsia="ko-KR"/>
        </w:rPr>
        <w:t xml:space="preserve"> </w:t>
      </w:r>
      <w:r w:rsidR="0033342C">
        <w:rPr>
          <w:rFonts w:ascii="Times New Roman" w:eastAsia="Times New Roman" w:hAnsi="Times New Roman"/>
          <w:i/>
          <w:color w:val="000000"/>
          <w:lang w:eastAsia="ko-KR"/>
        </w:rPr>
        <w:t>or introducing a flag, respectively</w:t>
      </w:r>
      <w:r w:rsidR="0059051E">
        <w:rPr>
          <w:rFonts w:cs="Times"/>
          <w:b/>
          <w:i/>
          <w:lang w:eastAsia="zh-CN"/>
        </w:rPr>
        <w:t>.</w:t>
      </w:r>
      <w:bookmarkEnd w:id="9"/>
    </w:p>
    <w:bookmarkEnd w:id="8"/>
    <w:p w14:paraId="4DE7BF88" w14:textId="1067CB4D" w:rsidR="00C4142E" w:rsidRPr="009B765E" w:rsidRDefault="00C4142E" w:rsidP="00CA1BA5">
      <w:pPr>
        <w:pStyle w:val="BodyText"/>
        <w:spacing w:after="0"/>
        <w:contextualSpacing/>
        <w:rPr>
          <w:rFonts w:eastAsiaTheme="minorEastAsia" w:cs="Times"/>
          <w:lang w:eastAsia="zh-CN"/>
        </w:rPr>
      </w:pPr>
    </w:p>
    <w:p w14:paraId="78EEF853" w14:textId="77777777" w:rsidR="009B765E" w:rsidRPr="00B11D07" w:rsidRDefault="009B765E" w:rsidP="00CA1BA5">
      <w:pPr>
        <w:pStyle w:val="BodyText"/>
        <w:spacing w:after="0"/>
        <w:contextualSpacing/>
        <w:rPr>
          <w:rFonts w:eastAsiaTheme="minorEastAsia" w:cs="Times"/>
          <w:lang w:val="en-GB" w:eastAsia="zh-CN"/>
        </w:rPr>
      </w:pPr>
    </w:p>
    <w:p w14:paraId="4EAB9447"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42E8523D" w:rsidR="00C4142E" w:rsidRPr="00784F5B" w:rsidRDefault="00A66C9D" w:rsidP="00CA1BA5">
      <w:pPr>
        <w:pStyle w:val="BodyText"/>
        <w:spacing w:after="0"/>
        <w:ind w:firstLine="288"/>
        <w:contextualSpacing/>
        <w:rPr>
          <w:rFonts w:eastAsiaTheme="minorEastAsia" w:cs="Times"/>
          <w:sz w:val="22"/>
          <w:szCs w:val="22"/>
          <w:lang w:eastAsia="zh-CN"/>
        </w:rPr>
      </w:pPr>
      <w:r w:rsidRPr="00784F5B">
        <w:rPr>
          <w:rFonts w:eastAsiaTheme="minorEastAsia" w:cs="Times"/>
          <w:sz w:val="22"/>
          <w:szCs w:val="22"/>
          <w:lang w:eastAsia="zh-CN"/>
        </w:rPr>
        <w:t>T</w:t>
      </w:r>
      <w:r w:rsidR="00C4142E" w:rsidRPr="00784F5B">
        <w:rPr>
          <w:rFonts w:eastAsiaTheme="minorEastAsia" w:cs="Times"/>
          <w:sz w:val="22"/>
          <w:szCs w:val="22"/>
          <w:lang w:eastAsia="zh-CN"/>
        </w:rPr>
        <w:t xml:space="preserve">his contribution discussed </w:t>
      </w:r>
      <w:r w:rsidR="00880441" w:rsidRPr="00784F5B">
        <w:rPr>
          <w:rFonts w:eastAsiaTheme="minorEastAsia" w:cs="Times"/>
          <w:sz w:val="22"/>
          <w:szCs w:val="22"/>
          <w:lang w:eastAsia="zh-CN"/>
        </w:rPr>
        <w:t>the remaining issues</w:t>
      </w:r>
      <w:r w:rsidR="00C4142E" w:rsidRPr="00784F5B">
        <w:rPr>
          <w:rFonts w:eastAsiaTheme="minorEastAsia" w:cs="Times"/>
          <w:sz w:val="22"/>
          <w:szCs w:val="22"/>
          <w:lang w:eastAsia="zh-CN"/>
        </w:rPr>
        <w:t xml:space="preserve"> </w:t>
      </w:r>
      <w:r w:rsidR="000E63A0" w:rsidRPr="00784F5B">
        <w:rPr>
          <w:rFonts w:eastAsiaTheme="minorEastAsia" w:cs="Times"/>
          <w:sz w:val="22"/>
          <w:szCs w:val="22"/>
          <w:lang w:eastAsia="zh-CN"/>
        </w:rPr>
        <w:t xml:space="preserve">for </w:t>
      </w:r>
      <w:r w:rsidR="000915C2" w:rsidRPr="00784F5B">
        <w:rPr>
          <w:rFonts w:eastAsiaTheme="minorEastAsia" w:cs="Times"/>
          <w:sz w:val="22"/>
          <w:szCs w:val="22"/>
          <w:lang w:eastAsia="zh-CN"/>
        </w:rPr>
        <w:t>inter-cell M-TRP operation</w:t>
      </w:r>
      <w:r w:rsidR="000E63A0" w:rsidRPr="00784F5B">
        <w:rPr>
          <w:rFonts w:eastAsiaTheme="minorEastAsia" w:cs="Times"/>
          <w:sz w:val="22"/>
          <w:szCs w:val="22"/>
          <w:lang w:eastAsia="zh-CN"/>
        </w:rPr>
        <w:t>. Based on the presented discussion, we make the following observations and proposals</w:t>
      </w:r>
      <w:r w:rsidR="00880441" w:rsidRPr="00784F5B">
        <w:rPr>
          <w:rFonts w:eastAsiaTheme="minorEastAsia" w:cs="Times"/>
          <w:sz w:val="22"/>
          <w:szCs w:val="22"/>
          <w:lang w:eastAsia="zh-CN"/>
        </w:rPr>
        <w:t>:</w:t>
      </w:r>
    </w:p>
    <w:p w14:paraId="6878679C" w14:textId="77777777" w:rsidR="00880441" w:rsidRPr="00784F5B" w:rsidRDefault="00880441" w:rsidP="00CA1BA5">
      <w:pPr>
        <w:shd w:val="clear" w:color="auto" w:fill="FFFFFF"/>
        <w:spacing w:after="0"/>
        <w:contextualSpacing/>
        <w:rPr>
          <w:rFonts w:ascii="Times" w:hAnsi="Times" w:cs="Times"/>
          <w:b/>
          <w:i/>
          <w:sz w:val="22"/>
          <w:szCs w:val="22"/>
        </w:rPr>
      </w:pPr>
    </w:p>
    <w:p w14:paraId="304BF4FD" w14:textId="77777777" w:rsidR="0059051E" w:rsidRPr="00784F5B" w:rsidRDefault="0059051E" w:rsidP="0059051E">
      <w:pPr>
        <w:shd w:val="clear" w:color="auto" w:fill="FFFFFF"/>
        <w:spacing w:after="0"/>
        <w:contextualSpacing/>
        <w:jc w:val="both"/>
        <w:rPr>
          <w:rFonts w:ascii="Times" w:hAnsi="Times" w:cs="Times"/>
          <w:sz w:val="22"/>
          <w:szCs w:val="22"/>
        </w:rPr>
      </w:pPr>
      <w:r w:rsidRPr="00784F5B">
        <w:rPr>
          <w:rFonts w:ascii="Times" w:hAnsi="Times" w:cs="Times"/>
          <w:b/>
          <w:i/>
          <w:sz w:val="22"/>
          <w:szCs w:val="22"/>
        </w:rPr>
        <w:t xml:space="preserve">Observation 1: </w:t>
      </w:r>
      <w:r w:rsidRPr="00784F5B">
        <w:rPr>
          <w:rFonts w:ascii="Times" w:hAnsi="Times" w:cs="Times"/>
          <w:bCs/>
          <w:i/>
          <w:sz w:val="22"/>
          <w:szCs w:val="22"/>
        </w:rPr>
        <w:t>The SSB related information (</w:t>
      </w:r>
      <w:r w:rsidRPr="00784F5B">
        <w:rPr>
          <w:rFonts w:ascii="Times" w:hAnsi="Times" w:cs="Times"/>
          <w:i/>
          <w:sz w:val="22"/>
          <w:szCs w:val="22"/>
        </w:rPr>
        <w:t>time domain position, transmission periodicity, transmission power</w:t>
      </w:r>
      <w:r w:rsidRPr="00784F5B">
        <w:rPr>
          <w:rFonts w:ascii="Times" w:hAnsi="Times" w:cs="Times"/>
          <w:bCs/>
          <w:i/>
          <w:sz w:val="22"/>
          <w:szCs w:val="22"/>
        </w:rPr>
        <w:t>) that would be included in the measurement’s configuration object are sufficient to support an inter-cell multi-TRP UE.</w:t>
      </w:r>
    </w:p>
    <w:p w14:paraId="6D026BA5" w14:textId="77777777" w:rsidR="0059051E" w:rsidRPr="00784F5B" w:rsidRDefault="0059051E" w:rsidP="0059051E">
      <w:pPr>
        <w:spacing w:after="0"/>
        <w:contextualSpacing/>
        <w:jc w:val="both"/>
        <w:rPr>
          <w:rFonts w:ascii="Times" w:hAnsi="Times" w:cs="Times"/>
          <w:bCs/>
          <w:iCs/>
          <w:sz w:val="22"/>
          <w:szCs w:val="22"/>
        </w:rPr>
      </w:pPr>
    </w:p>
    <w:p w14:paraId="4A3E2788" w14:textId="1FAA9840" w:rsidR="0033342C" w:rsidRPr="0033342C" w:rsidRDefault="0033342C" w:rsidP="0033342C">
      <w:pPr>
        <w:keepNext/>
        <w:keepLines/>
        <w:tabs>
          <w:tab w:val="left" w:pos="3225"/>
        </w:tabs>
        <w:spacing w:after="0"/>
        <w:contextualSpacing/>
        <w:rPr>
          <w:rFonts w:ascii="Times" w:hAnsi="Times" w:cs="Times"/>
          <w:b/>
          <w:iCs/>
          <w:sz w:val="22"/>
          <w:szCs w:val="22"/>
          <w:lang w:eastAsia="sv-SE"/>
        </w:rPr>
      </w:pPr>
      <w:r w:rsidRPr="0033342C">
        <w:rPr>
          <w:rFonts w:ascii="Times" w:hAnsi="Times" w:cs="Times"/>
          <w:b/>
          <w:i/>
          <w:sz w:val="22"/>
          <w:szCs w:val="22"/>
          <w:lang w:eastAsia="sv-SE"/>
        </w:rPr>
        <w:t xml:space="preserve">Proposal 1: </w:t>
      </w:r>
      <w:r w:rsidRPr="0033342C">
        <w:rPr>
          <w:rFonts w:ascii="Times" w:hAnsi="Times" w:cs="Times"/>
          <w:bCs/>
          <w:i/>
          <w:sz w:val="22"/>
          <w:szCs w:val="22"/>
          <w:lang w:eastAsia="sv-SE"/>
        </w:rPr>
        <w:t xml:space="preserve">Support explicit signalling of the </w:t>
      </w:r>
      <w:r w:rsidR="00784F5B" w:rsidRPr="00784F5B">
        <w:rPr>
          <w:rFonts w:eastAsia="Times New Roman"/>
          <w:i/>
          <w:color w:val="000000"/>
          <w:sz w:val="22"/>
          <w:szCs w:val="22"/>
          <w:lang w:eastAsia="ko-KR"/>
        </w:rPr>
        <w:t xml:space="preserve">non-serving </w:t>
      </w:r>
      <w:r w:rsidRPr="0033342C">
        <w:rPr>
          <w:rFonts w:ascii="Times" w:hAnsi="Times" w:cs="Times"/>
          <w:bCs/>
          <w:i/>
          <w:sz w:val="22"/>
          <w:szCs w:val="22"/>
          <w:lang w:eastAsia="sv-SE"/>
        </w:rPr>
        <w:t>cell related information.</w:t>
      </w:r>
    </w:p>
    <w:p w14:paraId="603DE050" w14:textId="40D33D0C" w:rsidR="00745C83" w:rsidRPr="00784F5B" w:rsidRDefault="00745C83" w:rsidP="00A467A9">
      <w:pPr>
        <w:spacing w:after="0"/>
        <w:contextualSpacing/>
        <w:jc w:val="both"/>
        <w:rPr>
          <w:rFonts w:ascii="Times" w:hAnsi="Times" w:cs="Times"/>
          <w:i/>
          <w:sz w:val="22"/>
          <w:szCs w:val="22"/>
        </w:rPr>
      </w:pPr>
    </w:p>
    <w:p w14:paraId="06742CEF" w14:textId="77777777" w:rsidR="0033342C" w:rsidRPr="00784F5B" w:rsidRDefault="0033342C" w:rsidP="0033342C">
      <w:pPr>
        <w:pStyle w:val="ListParagraph"/>
        <w:shd w:val="clear" w:color="auto" w:fill="FFFFFF"/>
        <w:ind w:left="0"/>
        <w:contextualSpacing/>
        <w:jc w:val="both"/>
        <w:rPr>
          <w:rFonts w:cs="Times"/>
          <w:b/>
          <w:i/>
          <w:lang w:eastAsia="zh-CN"/>
        </w:rPr>
      </w:pPr>
      <w:r w:rsidRPr="00784F5B">
        <w:rPr>
          <w:rFonts w:ascii="Times New Roman" w:eastAsia="Times New Roman" w:hAnsi="Times New Roman"/>
          <w:b/>
          <w:i/>
          <w:color w:val="000000"/>
          <w:lang w:eastAsia="ko-KR"/>
        </w:rPr>
        <w:t xml:space="preserve">Proposal 2: </w:t>
      </w:r>
      <w:r w:rsidRPr="00784F5B">
        <w:rPr>
          <w:rFonts w:ascii="Times New Roman" w:eastAsia="Times New Roman" w:hAnsi="Times New Roman"/>
          <w:bCs/>
          <w:i/>
          <w:color w:val="000000"/>
          <w:lang w:eastAsia="ko-KR"/>
        </w:rPr>
        <w:t xml:space="preserve">Support Option 1 or 2 where </w:t>
      </w:r>
      <w:r w:rsidRPr="00784F5B">
        <w:rPr>
          <w:rFonts w:ascii="Times New Roman" w:eastAsia="Times New Roman" w:hAnsi="Times New Roman"/>
          <w:i/>
          <w:color w:val="000000"/>
          <w:lang w:eastAsia="ko-KR"/>
        </w:rPr>
        <w:t>an explicit indication of association of TCI state /QCL information with a serving/non-serving cell is implemented through inclusion of PCID into TCI state/QCL information or introducing a flag, respectively</w:t>
      </w:r>
      <w:r w:rsidRPr="00784F5B">
        <w:rPr>
          <w:rFonts w:cs="Times"/>
          <w:b/>
          <w:i/>
          <w:lang w:eastAsia="zh-CN"/>
        </w:rPr>
        <w:t>.</w:t>
      </w:r>
    </w:p>
    <w:p w14:paraId="6A5D5035" w14:textId="77777777" w:rsidR="0033342C" w:rsidRPr="00CA1BA5" w:rsidRDefault="0033342C" w:rsidP="00A467A9">
      <w:pPr>
        <w:spacing w:after="0"/>
        <w:contextualSpacing/>
        <w:jc w:val="both"/>
        <w:rPr>
          <w:rFonts w:ascii="Times" w:hAnsi="Times" w:cs="Times"/>
          <w:i/>
          <w:sz w:val="22"/>
          <w:lang w:val="en-US"/>
        </w:rPr>
      </w:pPr>
    </w:p>
    <w:p w14:paraId="17F59D12" w14:textId="77777777" w:rsidR="0001343D" w:rsidRPr="00B11D07" w:rsidRDefault="0001343D" w:rsidP="00CA1BA5">
      <w:pPr>
        <w:spacing w:after="0"/>
        <w:contextualSpacing/>
        <w:jc w:val="both"/>
        <w:rPr>
          <w:rFonts w:ascii="Times" w:hAnsi="Times" w:cs="Times"/>
          <w:b/>
          <w:i/>
          <w:lang w:eastAsia="zh-CN"/>
        </w:rPr>
      </w:pPr>
    </w:p>
    <w:p w14:paraId="32220EEF" w14:textId="77777777" w:rsidR="00C4142E" w:rsidRPr="00E913CF" w:rsidRDefault="00C4142E" w:rsidP="00CA1BA5">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6949FD76" w14:textId="77777777" w:rsidR="005311F0" w:rsidRPr="000F4AAC" w:rsidRDefault="005311F0" w:rsidP="00DC704F">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104-e</w:t>
      </w:r>
      <w:r w:rsidRPr="007E62FC">
        <w:rPr>
          <w:rFonts w:cs="Times"/>
          <w:sz w:val="22"/>
          <w:szCs w:val="22"/>
        </w:rPr>
        <w:t xml:space="preserve">, </w:t>
      </w:r>
      <w:r>
        <w:rPr>
          <w:rFonts w:cs="Times"/>
          <w:sz w:val="22"/>
          <w:szCs w:val="22"/>
        </w:rPr>
        <w:t>e-Meeting, January 25</w:t>
      </w:r>
      <w:r w:rsidRPr="00022CB0">
        <w:rPr>
          <w:rFonts w:cs="Times"/>
          <w:sz w:val="22"/>
          <w:szCs w:val="22"/>
          <w:vertAlign w:val="superscript"/>
        </w:rPr>
        <w:t>th</w:t>
      </w:r>
      <w:r>
        <w:rPr>
          <w:rFonts w:cs="Times"/>
          <w:sz w:val="22"/>
          <w:szCs w:val="22"/>
        </w:rPr>
        <w:t xml:space="preserve"> – February 5</w:t>
      </w:r>
      <w:r w:rsidRPr="00022CB0">
        <w:rPr>
          <w:rFonts w:cs="Times"/>
          <w:sz w:val="22"/>
          <w:szCs w:val="22"/>
          <w:vertAlign w:val="superscript"/>
        </w:rPr>
        <w:t>th</w:t>
      </w:r>
      <w:r>
        <w:rPr>
          <w:rFonts w:cs="Times"/>
          <w:sz w:val="22"/>
          <w:szCs w:val="22"/>
        </w:rPr>
        <w:t xml:space="preserve">, </w:t>
      </w:r>
      <w:proofErr w:type="gramStart"/>
      <w:r w:rsidRPr="007E62FC">
        <w:rPr>
          <w:rFonts w:cs="Times"/>
          <w:sz w:val="22"/>
          <w:szCs w:val="22"/>
        </w:rPr>
        <w:t>20</w:t>
      </w:r>
      <w:r>
        <w:rPr>
          <w:rFonts w:cs="Times"/>
          <w:sz w:val="22"/>
          <w:szCs w:val="22"/>
        </w:rPr>
        <w:t>21</w:t>
      </w:r>
      <w:proofErr w:type="gramEnd"/>
    </w:p>
    <w:p w14:paraId="407E7AF7" w14:textId="77777777" w:rsidR="007F163E" w:rsidRDefault="00C4142E" w:rsidP="00DC704F">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 xml:space="preserve">Sitges, Spain, December 9-12, </w:t>
      </w:r>
      <w:proofErr w:type="gramStart"/>
      <w:r w:rsidR="000E63A0" w:rsidRPr="00234B99">
        <w:rPr>
          <w:rFonts w:cs="Times"/>
          <w:sz w:val="22"/>
          <w:szCs w:val="20"/>
        </w:rPr>
        <w:t>2019</w:t>
      </w:r>
      <w:proofErr w:type="gramEnd"/>
    </w:p>
    <w:p w14:paraId="23483F00" w14:textId="118130C2" w:rsidR="000E63A0" w:rsidRPr="00234B99" w:rsidRDefault="00BD18FC" w:rsidP="00DC704F">
      <w:pPr>
        <w:pStyle w:val="BodyText"/>
        <w:numPr>
          <w:ilvl w:val="0"/>
          <w:numId w:val="9"/>
        </w:numPr>
        <w:overflowPunct/>
        <w:autoSpaceDE/>
        <w:autoSpaceDN/>
        <w:adjustRightInd/>
        <w:spacing w:after="0"/>
        <w:contextualSpacing/>
        <w:textAlignment w:val="auto"/>
        <w:rPr>
          <w:rFonts w:cs="Times"/>
          <w:sz w:val="22"/>
          <w:szCs w:val="20"/>
        </w:rPr>
      </w:pPr>
      <w:r>
        <w:rPr>
          <w:rFonts w:ascii="Times New Roman" w:hAnsi="Times New Roman"/>
        </w:rPr>
        <w:t xml:space="preserve">3GPP 38.331, </w:t>
      </w:r>
      <w:r w:rsidR="00C94F0B" w:rsidRPr="00C94F0B">
        <w:rPr>
          <w:rFonts w:cs="Times"/>
          <w:sz w:val="22"/>
          <w:szCs w:val="20"/>
        </w:rPr>
        <w:t>NR; Radio Resource Control (RRC); Protocol specification</w:t>
      </w:r>
      <w:r w:rsidR="00C94F0B">
        <w:rPr>
          <w:rFonts w:cs="Times"/>
          <w:sz w:val="22"/>
          <w:szCs w:val="20"/>
        </w:rPr>
        <w:t>, Rel-16</w:t>
      </w:r>
      <w:r w:rsidR="00E42C62">
        <w:rPr>
          <w:rFonts w:cs="Times"/>
          <w:sz w:val="22"/>
          <w:szCs w:val="20"/>
        </w:rPr>
        <w:t>, 2020</w:t>
      </w:r>
    </w:p>
    <w:p w14:paraId="5FE8F131" w14:textId="77777777" w:rsidR="000E63A0" w:rsidRPr="002F0CAC" w:rsidRDefault="000E63A0" w:rsidP="00CA1BA5">
      <w:pPr>
        <w:pStyle w:val="Reference"/>
        <w:overflowPunct/>
        <w:autoSpaceDE/>
        <w:spacing w:after="0"/>
        <w:contextualSpacing/>
        <w:jc w:val="both"/>
        <w:textAlignment w:val="auto"/>
        <w:rPr>
          <w:rFonts w:ascii="Times" w:hAnsi="Times" w:cs="Times"/>
        </w:rPr>
      </w:pPr>
    </w:p>
    <w:sectPr w:rsidR="000E63A0" w:rsidRPr="002F0CAC"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408EC4" w14:textId="77777777" w:rsidR="00C26EC7" w:rsidRDefault="00C26EC7">
      <w:r>
        <w:separator/>
      </w:r>
    </w:p>
  </w:endnote>
  <w:endnote w:type="continuationSeparator" w:id="0">
    <w:p w14:paraId="3670E4E8" w14:textId="77777777" w:rsidR="00C26EC7" w:rsidRDefault="00C2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FD6B9" w14:textId="77777777" w:rsidR="00C26EC7" w:rsidRDefault="00C26EC7">
      <w:r>
        <w:separator/>
      </w:r>
    </w:p>
  </w:footnote>
  <w:footnote w:type="continuationSeparator" w:id="0">
    <w:p w14:paraId="573820C2" w14:textId="77777777" w:rsidR="00C26EC7" w:rsidRDefault="00C26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0F42D6"/>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6D37342"/>
    <w:multiLevelType w:val="multilevel"/>
    <w:tmpl w:val="47A139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7A139DD"/>
    <w:multiLevelType w:val="multilevel"/>
    <w:tmpl w:val="47A139D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11"/>
  </w:num>
  <w:num w:numId="7">
    <w:abstractNumId w:val="8"/>
    <w:lvlOverride w:ilvl="0">
      <w:startOverride w:val="1"/>
    </w:lvlOverride>
  </w:num>
  <w:num w:numId="8">
    <w:abstractNumId w:val="12"/>
  </w:num>
  <w:num w:numId="9">
    <w:abstractNumId w:val="4"/>
  </w:num>
  <w:num w:numId="10">
    <w:abstractNumId w:val="10"/>
  </w:num>
  <w:num w:numId="11">
    <w:abstractNumId w:val="2"/>
  </w:num>
  <w:num w:numId="12">
    <w:abstractNumId w:val="6"/>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5B2"/>
    <w:rsid w:val="00080786"/>
    <w:rsid w:val="00080D68"/>
    <w:rsid w:val="00080D74"/>
    <w:rsid w:val="000814B2"/>
    <w:rsid w:val="00081534"/>
    <w:rsid w:val="00082152"/>
    <w:rsid w:val="000823EC"/>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B48"/>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F7A"/>
    <w:rsid w:val="001560F3"/>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E59"/>
    <w:rsid w:val="00185E97"/>
    <w:rsid w:val="00185EB7"/>
    <w:rsid w:val="00185F10"/>
    <w:rsid w:val="00186395"/>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877"/>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42C"/>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716"/>
    <w:rsid w:val="00467838"/>
    <w:rsid w:val="00467F5F"/>
    <w:rsid w:val="0047041E"/>
    <w:rsid w:val="00470750"/>
    <w:rsid w:val="00470893"/>
    <w:rsid w:val="00470D30"/>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552"/>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2E2C"/>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413"/>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DDA"/>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5CB"/>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5B"/>
    <w:rsid w:val="00784FC2"/>
    <w:rsid w:val="00784FC7"/>
    <w:rsid w:val="007861D1"/>
    <w:rsid w:val="00786272"/>
    <w:rsid w:val="0078643B"/>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1A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6ED"/>
    <w:rsid w:val="008B7919"/>
    <w:rsid w:val="008B7A0E"/>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3257"/>
    <w:rsid w:val="0097328F"/>
    <w:rsid w:val="00973380"/>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A7"/>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65E"/>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21E0"/>
    <w:rsid w:val="00A52A54"/>
    <w:rsid w:val="00A52AED"/>
    <w:rsid w:val="00A52D1E"/>
    <w:rsid w:val="00A53552"/>
    <w:rsid w:val="00A53DDA"/>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DD6"/>
    <w:rsid w:val="00A80E52"/>
    <w:rsid w:val="00A80F4D"/>
    <w:rsid w:val="00A8135C"/>
    <w:rsid w:val="00A815C4"/>
    <w:rsid w:val="00A81633"/>
    <w:rsid w:val="00A8186B"/>
    <w:rsid w:val="00A81897"/>
    <w:rsid w:val="00A81F4B"/>
    <w:rsid w:val="00A8221B"/>
    <w:rsid w:val="00A82665"/>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8D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9D9"/>
    <w:rsid w:val="00A94A70"/>
    <w:rsid w:val="00A94F5C"/>
    <w:rsid w:val="00A95029"/>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1DB3"/>
    <w:rsid w:val="00AF28B0"/>
    <w:rsid w:val="00AF2DED"/>
    <w:rsid w:val="00AF3C80"/>
    <w:rsid w:val="00AF3C8C"/>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6EC7"/>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5D9"/>
    <w:rsid w:val="00C51D11"/>
    <w:rsid w:val="00C5212B"/>
    <w:rsid w:val="00C5257E"/>
    <w:rsid w:val="00C52A41"/>
    <w:rsid w:val="00C52A73"/>
    <w:rsid w:val="00C52D06"/>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721"/>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42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11"/>
      </w:numPr>
      <w:overflowPunct/>
      <w:snapToGrid w:val="0"/>
      <w:spacing w:after="120"/>
      <w:jc w:val="both"/>
      <w:textAlignment w:val="auto"/>
    </w:pPr>
    <w:rPr>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1</Pages>
  <Words>1570</Words>
  <Characters>8953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10502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25</cp:revision>
  <cp:lastPrinted>2011-11-09T07:49:00Z</cp:lastPrinted>
  <dcterms:created xsi:type="dcterms:W3CDTF">2021-03-30T13:54:00Z</dcterms:created>
  <dcterms:modified xsi:type="dcterms:W3CDTF">2021-04-06T18:28:00Z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